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40"/>
          <w:szCs w:val="32"/>
        </w:rPr>
      </w:pPr>
      <w:r>
        <w:rPr>
          <w:sz w:val="40"/>
          <w:szCs w:val="32"/>
        </w:rPr>
        <w:t>地下水自动监测</w:t>
      </w:r>
      <w:r>
        <w:rPr>
          <w:rFonts w:hint="eastAsia"/>
          <w:sz w:val="40"/>
          <w:szCs w:val="32"/>
          <w:lang w:val="en-US" w:eastAsia="zh-CN"/>
        </w:rPr>
        <w:t>站仪器</w:t>
      </w:r>
      <w:r>
        <w:rPr>
          <w:sz w:val="40"/>
          <w:szCs w:val="32"/>
        </w:rPr>
        <w:t>技术要求</w:t>
      </w:r>
    </w:p>
    <w:p>
      <w:pPr>
        <w:keepNext w:val="0"/>
        <w:keepLines w:val="0"/>
        <w:pageBreakBefore w:val="0"/>
        <w:widowControl/>
        <w:overflowPunct/>
        <w:topLinePunct w:val="0"/>
        <w:bidi w:val="0"/>
        <w:adjustRightInd w:val="0"/>
        <w:snapToGrid w:val="0"/>
        <w:spacing w:line="360" w:lineRule="auto"/>
        <w:ind w:left="0" w:right="0" w:firstLine="428" w:firstLineChars="200"/>
        <w:rPr>
          <w:rFonts w:ascii="宋体" w:hAnsi="宋体" w:eastAsia="宋体" w:cs="宋体"/>
          <w:sz w:val="20"/>
          <w:szCs w:val="20"/>
        </w:rPr>
      </w:pPr>
      <w:r>
        <w:rPr>
          <w:rFonts w:ascii="宋体" w:hAnsi="宋体" w:eastAsia="宋体" w:cs="宋体"/>
          <w:spacing w:val="7"/>
          <w:sz w:val="20"/>
          <w:szCs w:val="20"/>
        </w:rPr>
        <w:t>地下水自动监测</w:t>
      </w:r>
      <w:r>
        <w:rPr>
          <w:rFonts w:hint="eastAsia" w:ascii="宋体" w:hAnsi="宋体" w:eastAsia="宋体" w:cs="宋体"/>
          <w:spacing w:val="7"/>
          <w:sz w:val="20"/>
          <w:szCs w:val="20"/>
          <w:lang w:val="en-US" w:eastAsia="zh-CN"/>
        </w:rPr>
        <w:t>站仪器的安装、调试等</w:t>
      </w:r>
      <w:r>
        <w:rPr>
          <w:rFonts w:ascii="宋体" w:hAnsi="宋体" w:eastAsia="宋体" w:cs="宋体"/>
          <w:spacing w:val="7"/>
          <w:sz w:val="20"/>
          <w:szCs w:val="20"/>
        </w:rPr>
        <w:t>相关要求参照《地表水自动监测技术规</w:t>
      </w:r>
      <w:r>
        <w:rPr>
          <w:rFonts w:ascii="宋体" w:hAnsi="宋体" w:eastAsia="宋体" w:cs="宋体"/>
          <w:sz w:val="20"/>
          <w:szCs w:val="20"/>
        </w:rPr>
        <w:t xml:space="preserve"> </w:t>
      </w:r>
      <w:r>
        <w:rPr>
          <w:rFonts w:ascii="宋体" w:hAnsi="宋体" w:eastAsia="宋体" w:cs="宋体"/>
          <w:spacing w:val="6"/>
          <w:sz w:val="20"/>
          <w:szCs w:val="20"/>
        </w:rPr>
        <w:t>范》(</w:t>
      </w:r>
      <w:r>
        <w:rPr>
          <w:rFonts w:ascii="宋体" w:hAnsi="宋体" w:eastAsia="宋体" w:cs="宋体"/>
          <w:sz w:val="20"/>
          <w:szCs w:val="20"/>
        </w:rPr>
        <w:t>HJ</w:t>
      </w:r>
      <w:r>
        <w:rPr>
          <w:rFonts w:ascii="宋体" w:hAnsi="宋体" w:eastAsia="宋体" w:cs="宋体"/>
          <w:spacing w:val="6"/>
          <w:sz w:val="20"/>
          <w:szCs w:val="20"/>
        </w:rPr>
        <w:t xml:space="preserve"> </w:t>
      </w:r>
      <w:r>
        <w:rPr>
          <w:rFonts w:ascii="宋体" w:hAnsi="宋体" w:eastAsia="宋体" w:cs="宋体"/>
          <w:spacing w:val="4"/>
          <w:sz w:val="20"/>
          <w:szCs w:val="20"/>
        </w:rPr>
        <w:t>9</w:t>
      </w:r>
      <w:r>
        <w:rPr>
          <w:rFonts w:ascii="宋体" w:hAnsi="宋体" w:eastAsia="宋体" w:cs="宋体"/>
          <w:spacing w:val="3"/>
          <w:sz w:val="20"/>
          <w:szCs w:val="20"/>
        </w:rPr>
        <w:t>15-2017) 、《地表水水质自动监测站安装验收技术要求 (试行) 》等技术规范。</w:t>
      </w:r>
      <w:r>
        <w:rPr>
          <w:rFonts w:ascii="宋体" w:hAnsi="宋体" w:eastAsia="宋体" w:cs="宋体"/>
          <w:sz w:val="20"/>
          <w:szCs w:val="20"/>
        </w:rPr>
        <w:t xml:space="preserve"> </w:t>
      </w:r>
      <w:r>
        <w:rPr>
          <w:rFonts w:ascii="宋体" w:hAnsi="宋体" w:eastAsia="宋体" w:cs="宋体"/>
          <w:spacing w:val="18"/>
          <w:sz w:val="20"/>
          <w:szCs w:val="20"/>
        </w:rPr>
        <w:t>地</w:t>
      </w:r>
      <w:r>
        <w:rPr>
          <w:rFonts w:ascii="宋体" w:hAnsi="宋体" w:eastAsia="宋体" w:cs="宋体"/>
          <w:spacing w:val="16"/>
          <w:sz w:val="20"/>
          <w:szCs w:val="20"/>
        </w:rPr>
        <w:t>下</w:t>
      </w:r>
      <w:r>
        <w:rPr>
          <w:rFonts w:ascii="宋体" w:hAnsi="宋体" w:eastAsia="宋体" w:cs="宋体"/>
          <w:spacing w:val="9"/>
          <w:sz w:val="20"/>
          <w:szCs w:val="20"/>
        </w:rPr>
        <w:t>水自动监测系统各指标分析仪器要通过中国环境监测总站的监测仪器适用性检测。</w:t>
      </w:r>
      <w:r>
        <w:rPr>
          <w:rFonts w:hint="eastAsia" w:ascii="宋体" w:hAnsi="宋体" w:eastAsia="宋体" w:cs="宋体"/>
          <w:spacing w:val="9"/>
          <w:sz w:val="20"/>
          <w:szCs w:val="20"/>
        </w:rPr>
        <w:t>地下水自动监测系统各指标分析仪器末列入中国环境监测总站发布的水质监测仪适用性检测合格名录（截至2022年6月30日）的，必须具备省级及以上计量部门出具的检测报告或评价报告。</w:t>
      </w:r>
    </w:p>
    <w:p>
      <w:pPr>
        <w:keepNext w:val="0"/>
        <w:keepLines w:val="0"/>
        <w:pageBreakBefore w:val="0"/>
        <w:widowControl/>
        <w:overflowPunct/>
        <w:topLinePunct w:val="0"/>
        <w:bidi w:val="0"/>
        <w:adjustRightInd w:val="0"/>
        <w:snapToGrid w:val="0"/>
        <w:spacing w:line="360" w:lineRule="auto"/>
        <w:ind w:left="0" w:right="0" w:firstLine="428" w:firstLineChars="20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hint="eastAsia" w:ascii="宋体" w:hAnsi="宋体" w:eastAsia="宋体" w:cs="宋体"/>
          <w:spacing w:val="7"/>
          <w:sz w:val="20"/>
          <w:szCs w:val="20"/>
          <w:lang w:val="en-US" w:eastAsia="zh-CN"/>
          <w14:textOutline w14:w="3795" w14:cap="sq" w14:cmpd="sng">
            <w14:solidFill>
              <w14:srgbClr w14:val="000000"/>
            </w14:solidFill>
            <w14:prstDash w14:val="solid"/>
            <w14:bevel/>
          </w14:textOutline>
        </w:rPr>
        <w:t>仪器采购</w:t>
      </w:r>
      <w:r>
        <w:rPr>
          <w:rFonts w:ascii="宋体" w:hAnsi="宋体" w:eastAsia="宋体" w:cs="宋体"/>
          <w:spacing w:val="7"/>
          <w:sz w:val="20"/>
          <w:szCs w:val="20"/>
          <w14:textOutline w14:w="3795" w14:cap="sq" w14:cmpd="sng">
            <w14:solidFill>
              <w14:srgbClr w14:val="000000"/>
            </w14:solidFill>
            <w14:prstDash w14:val="solid"/>
            <w14:bevel/>
          </w14:textOutline>
        </w:rPr>
        <w:t>一览</w:t>
      </w:r>
      <w:r>
        <w:rPr>
          <w:rFonts w:ascii="宋体" w:hAnsi="宋体" w:eastAsia="宋体" w:cs="宋体"/>
          <w:spacing w:val="5"/>
          <w:sz w:val="20"/>
          <w:szCs w:val="20"/>
          <w14:textOutline w14:w="3795" w14:cap="sq" w14:cmpd="sng">
            <w14:solidFill>
              <w14:srgbClr w14:val="000000"/>
            </w14:solidFill>
            <w14:prstDash w14:val="solid"/>
            <w14:bevel/>
          </w14:textOutline>
        </w:rPr>
        <w:t>表</w:t>
      </w:r>
    </w:p>
    <w:tbl>
      <w:tblPr>
        <w:tblStyle w:val="6"/>
        <w:tblW w:w="50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5"/>
        <w:gridCol w:w="2398"/>
        <w:gridCol w:w="4869"/>
        <w:gridCol w:w="621"/>
        <w:gridCol w:w="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6"/>
                <w:sz w:val="18"/>
                <w:szCs w:val="18"/>
                <w:highlight w:val="none"/>
                <w14:textOutline w14:w="3795" w14:cap="sq" w14:cmpd="sng">
                  <w14:solidFill>
                    <w14:srgbClr w14:val="000000"/>
                  </w14:solidFill>
                  <w14:prstDash w14:val="solid"/>
                  <w14:bevel/>
                </w14:textOutline>
              </w:rPr>
              <w:t>序号</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14:textOutline w14:w="3795" w14:cap="sq" w14:cmpd="sng">
                  <w14:solidFill>
                    <w14:srgbClr w14:val="000000"/>
                  </w14:solidFill>
                  <w14:prstDash w14:val="solid"/>
                  <w14:bevel/>
                </w14:textOutline>
              </w:rPr>
              <w:t>货</w:t>
            </w:r>
            <w:r>
              <w:rPr>
                <w:rFonts w:ascii="宋体" w:hAnsi="宋体" w:eastAsia="宋体" w:cs="宋体"/>
                <w:spacing w:val="7"/>
                <w:sz w:val="18"/>
                <w:szCs w:val="18"/>
                <w:highlight w:val="none"/>
                <w14:textOutline w14:w="3795" w14:cap="sq" w14:cmpd="sng">
                  <w14:solidFill>
                    <w14:srgbClr w14:val="000000"/>
                  </w14:solidFill>
                  <w14:prstDash w14:val="solid"/>
                  <w14:bevel/>
                </w14:textOutline>
              </w:rPr>
              <w:t>物名称</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3"/>
                <w:sz w:val="18"/>
                <w:szCs w:val="18"/>
                <w:highlight w:val="none"/>
                <w14:textOutline w14:w="3795" w14:cap="sq" w14:cmpd="sng">
                  <w14:solidFill>
                    <w14:srgbClr w14:val="000000"/>
                  </w14:solidFill>
                  <w14:prstDash w14:val="solid"/>
                  <w14:bevel/>
                </w14:textOutline>
              </w:rPr>
              <w:t>规</w:t>
            </w:r>
            <w:r>
              <w:rPr>
                <w:rFonts w:ascii="宋体" w:hAnsi="宋体" w:eastAsia="宋体" w:cs="宋体"/>
                <w:spacing w:val="-9"/>
                <w:sz w:val="18"/>
                <w:szCs w:val="18"/>
                <w:highlight w:val="none"/>
                <w14:textOutline w14:w="3795" w14:cap="sq" w14:cmpd="sng">
                  <w14:solidFill>
                    <w14:srgbClr w14:val="000000"/>
                  </w14:solidFill>
                  <w14:prstDash w14:val="solid"/>
                  <w14:bevel/>
                </w14:textOutline>
              </w:rPr>
              <w:t>格、</w:t>
            </w:r>
            <w:r>
              <w:rPr>
                <w:rFonts w:ascii="宋体" w:hAnsi="宋体" w:eastAsia="宋体" w:cs="宋体"/>
                <w:spacing w:val="-9"/>
                <w:sz w:val="18"/>
                <w:szCs w:val="18"/>
                <w:highlight w:val="none"/>
              </w:rPr>
              <w:t xml:space="preserve"> </w:t>
            </w:r>
            <w:r>
              <w:rPr>
                <w:rFonts w:ascii="宋体" w:hAnsi="宋体" w:eastAsia="宋体" w:cs="宋体"/>
                <w:spacing w:val="-9"/>
                <w:sz w:val="18"/>
                <w:szCs w:val="18"/>
                <w:highlight w:val="none"/>
                <w14:textOutline w14:w="3795" w14:cap="sq" w14:cmpd="sng">
                  <w14:solidFill>
                    <w14:srgbClr w14:val="000000"/>
                  </w14:solidFill>
                  <w14:prstDash w14:val="solid"/>
                  <w14:bevel/>
                </w14:textOutline>
              </w:rPr>
              <w:t>内容</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5"/>
                <w:sz w:val="18"/>
                <w:szCs w:val="18"/>
                <w:highlight w:val="none"/>
                <w14:textOutline w14:w="3795" w14:cap="sq" w14:cmpd="sng">
                  <w14:solidFill>
                    <w14:srgbClr w14:val="000000"/>
                  </w14:solidFill>
                  <w14:prstDash w14:val="solid"/>
                  <w14:bevel/>
                </w14:textOutline>
              </w:rPr>
              <w:t>数量</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5"/>
                <w:sz w:val="18"/>
                <w:szCs w:val="18"/>
                <w:highlight w:val="none"/>
                <w14:textOutline w14:w="3795" w14:cap="sq" w14:cmpd="sng">
                  <w14:solidFill>
                    <w14:srgbClr w14:val="000000"/>
                  </w14:solidFill>
                  <w14:prstDash w14:val="solid"/>
                  <w14:bevel/>
                </w14:textOutline>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1</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2"/>
                <w:sz w:val="18"/>
                <w:szCs w:val="18"/>
                <w:highlight w:val="none"/>
              </w:rPr>
              <w:t>常</w:t>
            </w:r>
            <w:r>
              <w:rPr>
                <w:rFonts w:ascii="宋体" w:hAnsi="宋体" w:eastAsia="宋体" w:cs="宋体"/>
                <w:spacing w:val="8"/>
                <w:sz w:val="18"/>
                <w:szCs w:val="18"/>
                <w:highlight w:val="none"/>
              </w:rPr>
              <w:t>规多参数在线分析仪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
                <w:sz w:val="18"/>
                <w:szCs w:val="18"/>
                <w:highlight w:val="none"/>
              </w:rPr>
              <w:t>包含主机、</w:t>
            </w:r>
            <w:r>
              <w:rPr>
                <w:rFonts w:ascii="宋体" w:hAnsi="宋体" w:eastAsia="宋体" w:cs="宋体"/>
                <w:sz w:val="18"/>
                <w:szCs w:val="18"/>
                <w:highlight w:val="none"/>
              </w:rPr>
              <w:t>pH</w:t>
            </w:r>
            <w:r>
              <w:rPr>
                <w:rFonts w:ascii="宋体" w:hAnsi="宋体" w:eastAsia="宋体" w:cs="宋体"/>
                <w:spacing w:val="-1"/>
                <w:sz w:val="18"/>
                <w:szCs w:val="18"/>
                <w:highlight w:val="none"/>
              </w:rPr>
              <w:t>、</w:t>
            </w:r>
            <w:r>
              <w:rPr>
                <w:rFonts w:ascii="宋体" w:hAnsi="宋体" w:eastAsia="宋体" w:cs="宋体"/>
                <w:sz w:val="18"/>
                <w:szCs w:val="18"/>
                <w:highlight w:val="none"/>
              </w:rPr>
              <w:t>水温、电导率、</w:t>
            </w:r>
            <w:r>
              <w:rPr>
                <w:rFonts w:ascii="宋体" w:hAnsi="宋体" w:eastAsia="宋体" w:cs="宋体"/>
                <w:spacing w:val="12"/>
                <w:sz w:val="18"/>
                <w:szCs w:val="18"/>
                <w:highlight w:val="none"/>
              </w:rPr>
              <w:t>溶</w:t>
            </w:r>
            <w:r>
              <w:rPr>
                <w:rFonts w:ascii="宋体" w:hAnsi="宋体" w:eastAsia="宋体" w:cs="宋体"/>
                <w:spacing w:val="11"/>
                <w:sz w:val="18"/>
                <w:szCs w:val="18"/>
                <w:highlight w:val="none"/>
              </w:rPr>
              <w:t>解氧、</w:t>
            </w:r>
            <w:r>
              <w:rPr>
                <w:rFonts w:ascii="宋体" w:hAnsi="宋体" w:eastAsia="宋体" w:cs="宋体"/>
                <w:sz w:val="18"/>
                <w:szCs w:val="18"/>
                <w:highlight w:val="none"/>
              </w:rPr>
              <w:t>ORP</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2</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5"/>
                <w:sz w:val="18"/>
                <w:szCs w:val="18"/>
                <w:highlight w:val="none"/>
              </w:rPr>
              <w:t>高</w:t>
            </w:r>
            <w:r>
              <w:rPr>
                <w:rFonts w:ascii="宋体" w:hAnsi="宋体" w:eastAsia="宋体" w:cs="宋体"/>
                <w:spacing w:val="8"/>
                <w:sz w:val="18"/>
                <w:szCs w:val="18"/>
                <w:highlight w:val="none"/>
              </w:rPr>
              <w:t>锰酸盐指数在线分析仪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高锰酸钾氧化-滴定法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2"/>
                <w:sz w:val="18"/>
                <w:szCs w:val="18"/>
                <w:highlight w:val="none"/>
              </w:rPr>
              <w:t>氨</w:t>
            </w:r>
            <w:r>
              <w:rPr>
                <w:rFonts w:ascii="宋体" w:hAnsi="宋体" w:eastAsia="宋体" w:cs="宋体"/>
                <w:spacing w:val="8"/>
                <w:sz w:val="18"/>
                <w:szCs w:val="18"/>
                <w:highlight w:val="none"/>
              </w:rPr>
              <w:t>氮在线分析仪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水</w:t>
            </w:r>
            <w:r>
              <w:rPr>
                <w:rFonts w:ascii="宋体" w:hAnsi="宋体" w:eastAsia="宋体" w:cs="宋体"/>
                <w:spacing w:val="8"/>
                <w:sz w:val="18"/>
                <w:szCs w:val="18"/>
                <w:highlight w:val="none"/>
              </w:rPr>
              <w:t>杨酸分光光度法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4</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亚</w:t>
            </w:r>
            <w:r>
              <w:rPr>
                <w:rFonts w:ascii="宋体" w:hAnsi="宋体" w:eastAsia="宋体" w:cs="宋体"/>
                <w:spacing w:val="8"/>
                <w:sz w:val="18"/>
                <w:szCs w:val="18"/>
                <w:highlight w:val="none"/>
              </w:rPr>
              <w:t>硝酸盐氮分析仪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0"/>
                <w:sz w:val="18"/>
                <w:szCs w:val="18"/>
                <w:highlight w:val="none"/>
              </w:rPr>
              <w:t>分</w:t>
            </w:r>
            <w:r>
              <w:rPr>
                <w:rFonts w:ascii="宋体" w:hAnsi="宋体" w:eastAsia="宋体" w:cs="宋体"/>
                <w:spacing w:val="7"/>
                <w:sz w:val="18"/>
                <w:szCs w:val="18"/>
                <w:highlight w:val="none"/>
              </w:rPr>
              <w:t>光光度法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5</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硝</w:t>
            </w:r>
            <w:r>
              <w:rPr>
                <w:rFonts w:ascii="宋体" w:hAnsi="宋体" w:eastAsia="宋体" w:cs="宋体"/>
                <w:spacing w:val="8"/>
                <w:sz w:val="18"/>
                <w:szCs w:val="18"/>
                <w:highlight w:val="none"/>
              </w:rPr>
              <w:t>酸盐氮分析仪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紫外分光光度</w:t>
            </w:r>
            <w:r>
              <w:rPr>
                <w:rFonts w:ascii="宋体" w:hAnsi="宋体" w:eastAsia="宋体" w:cs="宋体"/>
                <w:spacing w:val="7"/>
                <w:sz w:val="18"/>
                <w:szCs w:val="18"/>
                <w:highlight w:val="none"/>
              </w:rPr>
              <w:t>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6</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9"/>
                <w:sz w:val="18"/>
                <w:szCs w:val="18"/>
                <w:highlight w:val="none"/>
              </w:rPr>
              <w:t>挥发酚水质自动分析仪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伏</w:t>
            </w:r>
            <w:r>
              <w:rPr>
                <w:rFonts w:ascii="宋体" w:hAnsi="宋体" w:eastAsia="宋体" w:cs="宋体"/>
                <w:spacing w:val="8"/>
                <w:sz w:val="18"/>
                <w:szCs w:val="18"/>
                <w:highlight w:val="none"/>
              </w:rPr>
              <w:t>安法/分光光度法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1</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7</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3"/>
                <w:sz w:val="18"/>
                <w:szCs w:val="18"/>
                <w:highlight w:val="none"/>
              </w:rPr>
              <w:t>铅</w:t>
            </w:r>
            <w:r>
              <w:rPr>
                <w:rFonts w:ascii="宋体" w:hAnsi="宋体" w:eastAsia="宋体" w:cs="宋体"/>
                <w:spacing w:val="8"/>
                <w:sz w:val="18"/>
                <w:szCs w:val="18"/>
                <w:highlight w:val="none"/>
              </w:rPr>
              <w:t>水质自动分析仪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伏</w:t>
            </w:r>
            <w:r>
              <w:rPr>
                <w:rFonts w:ascii="宋体" w:hAnsi="宋体" w:eastAsia="宋体" w:cs="宋体"/>
                <w:spacing w:val="8"/>
                <w:sz w:val="18"/>
                <w:szCs w:val="18"/>
                <w:highlight w:val="none"/>
              </w:rPr>
              <w:t>安法/分光光度法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1</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8</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3"/>
                <w:sz w:val="18"/>
                <w:szCs w:val="18"/>
                <w:highlight w:val="none"/>
              </w:rPr>
              <w:t>铜</w:t>
            </w:r>
            <w:r>
              <w:rPr>
                <w:rFonts w:ascii="宋体" w:hAnsi="宋体" w:eastAsia="宋体" w:cs="宋体"/>
                <w:spacing w:val="8"/>
                <w:sz w:val="18"/>
                <w:szCs w:val="18"/>
                <w:highlight w:val="none"/>
              </w:rPr>
              <w:t>水质自动分析仪</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伏</w:t>
            </w:r>
            <w:r>
              <w:rPr>
                <w:rFonts w:ascii="宋体" w:hAnsi="宋体" w:eastAsia="宋体" w:cs="宋体"/>
                <w:spacing w:val="8"/>
                <w:sz w:val="18"/>
                <w:szCs w:val="18"/>
                <w:highlight w:val="none"/>
              </w:rPr>
              <w:t>安法/分光光度法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1</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9</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6"/>
                <w:sz w:val="18"/>
                <w:szCs w:val="18"/>
                <w:highlight w:val="none"/>
              </w:rPr>
              <w:t>水位计</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2"/>
                <w:sz w:val="18"/>
                <w:szCs w:val="18"/>
                <w:highlight w:val="none"/>
              </w:rPr>
              <w:t>电</w:t>
            </w:r>
            <w:r>
              <w:rPr>
                <w:rFonts w:ascii="宋体" w:hAnsi="宋体" w:eastAsia="宋体" w:cs="宋体"/>
                <w:spacing w:val="-1"/>
                <w:sz w:val="18"/>
                <w:szCs w:val="18"/>
                <w:highlight w:val="none"/>
              </w:rPr>
              <w:t>极法</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1</w:t>
            </w:r>
            <w:r>
              <w:rPr>
                <w:rFonts w:ascii="宋体" w:hAnsi="宋体" w:eastAsia="宋体" w:cs="宋体"/>
                <w:spacing w:val="-6"/>
                <w:sz w:val="18"/>
                <w:szCs w:val="18"/>
                <w:highlight w:val="none"/>
              </w:rPr>
              <w:t>0</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9"/>
                <w:sz w:val="18"/>
                <w:szCs w:val="18"/>
                <w:highlight w:val="none"/>
              </w:rPr>
              <w:t>采</w:t>
            </w:r>
            <w:r>
              <w:rPr>
                <w:rFonts w:ascii="宋体" w:hAnsi="宋体" w:eastAsia="宋体" w:cs="宋体"/>
                <w:spacing w:val="7"/>
                <w:sz w:val="18"/>
                <w:szCs w:val="18"/>
                <w:highlight w:val="none"/>
              </w:rPr>
              <w:t>样单元</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无扰动采样</w:t>
            </w:r>
            <w:r>
              <w:rPr>
                <w:rFonts w:ascii="宋体" w:hAnsi="宋体" w:eastAsia="宋体" w:cs="宋体"/>
                <w:spacing w:val="7"/>
                <w:sz w:val="18"/>
                <w:szCs w:val="18"/>
                <w:highlight w:val="none"/>
              </w:rPr>
              <w:t>等</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1</w:t>
            </w:r>
            <w:r>
              <w:rPr>
                <w:rFonts w:ascii="宋体" w:hAnsi="宋体" w:eastAsia="宋体" w:cs="宋体"/>
                <w:spacing w:val="-6"/>
                <w:sz w:val="18"/>
                <w:szCs w:val="18"/>
                <w:highlight w:val="none"/>
              </w:rPr>
              <w:t>1</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预</w:t>
            </w:r>
            <w:r>
              <w:rPr>
                <w:rFonts w:ascii="宋体" w:hAnsi="宋体" w:eastAsia="宋体" w:cs="宋体"/>
                <w:spacing w:val="8"/>
                <w:sz w:val="18"/>
                <w:szCs w:val="18"/>
                <w:highlight w:val="none"/>
              </w:rPr>
              <w:t>处理及配水单元</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3"/>
                <w:sz w:val="18"/>
                <w:szCs w:val="18"/>
                <w:highlight w:val="none"/>
              </w:rPr>
              <w:t>对</w:t>
            </w:r>
            <w:r>
              <w:rPr>
                <w:rFonts w:ascii="宋体" w:hAnsi="宋体" w:eastAsia="宋体" w:cs="宋体"/>
                <w:spacing w:val="9"/>
                <w:sz w:val="18"/>
                <w:szCs w:val="18"/>
                <w:highlight w:val="none"/>
              </w:rPr>
              <w:t>水样进行预处理、为仪表提供</w:t>
            </w:r>
            <w:r>
              <w:rPr>
                <w:rFonts w:ascii="宋体" w:hAnsi="宋体" w:eastAsia="宋体" w:cs="宋体"/>
                <w:spacing w:val="4"/>
                <w:sz w:val="18"/>
                <w:szCs w:val="18"/>
                <w:highlight w:val="none"/>
              </w:rPr>
              <w:t>样</w:t>
            </w:r>
            <w:r>
              <w:rPr>
                <w:rFonts w:ascii="宋体" w:hAnsi="宋体" w:eastAsia="宋体" w:cs="宋体"/>
                <w:spacing w:val="3"/>
                <w:sz w:val="18"/>
                <w:szCs w:val="18"/>
                <w:highlight w:val="none"/>
              </w:rPr>
              <w:t>水。</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1</w:t>
            </w:r>
            <w:r>
              <w:rPr>
                <w:rFonts w:ascii="宋体" w:hAnsi="宋体" w:eastAsia="宋体" w:cs="宋体"/>
                <w:spacing w:val="-6"/>
                <w:sz w:val="18"/>
                <w:szCs w:val="18"/>
                <w:highlight w:val="none"/>
              </w:rPr>
              <w:t>2</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9"/>
                <w:sz w:val="18"/>
                <w:szCs w:val="18"/>
                <w:highlight w:val="none"/>
              </w:rPr>
              <w:t>控</w:t>
            </w:r>
            <w:r>
              <w:rPr>
                <w:rFonts w:ascii="宋体" w:hAnsi="宋体" w:eastAsia="宋体" w:cs="宋体"/>
                <w:spacing w:val="7"/>
                <w:sz w:val="18"/>
                <w:szCs w:val="18"/>
                <w:highlight w:val="none"/>
              </w:rPr>
              <w:t>制单元</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系</w:t>
            </w:r>
            <w:r>
              <w:rPr>
                <w:rFonts w:ascii="宋体" w:hAnsi="宋体" w:eastAsia="宋体" w:cs="宋体"/>
                <w:spacing w:val="7"/>
                <w:sz w:val="18"/>
                <w:szCs w:val="18"/>
                <w:highlight w:val="none"/>
              </w:rPr>
              <w:t>统控制等</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1</w:t>
            </w:r>
            <w:r>
              <w:rPr>
                <w:rFonts w:ascii="宋体" w:hAnsi="宋体" w:eastAsia="宋体" w:cs="宋体"/>
                <w:spacing w:val="-6"/>
                <w:sz w:val="18"/>
                <w:szCs w:val="18"/>
                <w:highlight w:val="none"/>
              </w:rPr>
              <w:t>3</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5"/>
                <w:sz w:val="18"/>
                <w:szCs w:val="18"/>
                <w:highlight w:val="none"/>
              </w:rPr>
              <w:t>数</w:t>
            </w:r>
            <w:r>
              <w:rPr>
                <w:rFonts w:ascii="宋体" w:hAnsi="宋体" w:eastAsia="宋体" w:cs="宋体"/>
                <w:spacing w:val="8"/>
                <w:sz w:val="18"/>
                <w:szCs w:val="18"/>
                <w:highlight w:val="none"/>
              </w:rPr>
              <w:t>据采集与传输单元</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数</w:t>
            </w:r>
            <w:r>
              <w:rPr>
                <w:rFonts w:ascii="宋体" w:hAnsi="宋体" w:eastAsia="宋体" w:cs="宋体"/>
                <w:spacing w:val="8"/>
                <w:sz w:val="18"/>
                <w:szCs w:val="18"/>
                <w:highlight w:val="none"/>
              </w:rPr>
              <w:t>据采集、传输等</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1</w:t>
            </w:r>
            <w:r>
              <w:rPr>
                <w:rFonts w:ascii="宋体" w:hAnsi="宋体" w:eastAsia="宋体" w:cs="宋体"/>
                <w:spacing w:val="-6"/>
                <w:sz w:val="18"/>
                <w:szCs w:val="18"/>
                <w:highlight w:val="none"/>
              </w:rPr>
              <w:t>4</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3"/>
                <w:sz w:val="18"/>
                <w:szCs w:val="18"/>
                <w:highlight w:val="none"/>
              </w:rPr>
              <w:t>虚</w:t>
            </w:r>
            <w:r>
              <w:rPr>
                <w:rFonts w:ascii="宋体" w:hAnsi="宋体" w:eastAsia="宋体" w:cs="宋体"/>
                <w:spacing w:val="8"/>
                <w:sz w:val="18"/>
                <w:szCs w:val="18"/>
                <w:highlight w:val="none"/>
              </w:rPr>
              <w:t>拟专用网络(</w:t>
            </w:r>
            <w:r>
              <w:rPr>
                <w:rFonts w:ascii="宋体" w:hAnsi="宋体" w:eastAsia="宋体" w:cs="宋体"/>
                <w:sz w:val="18"/>
                <w:szCs w:val="18"/>
                <w:highlight w:val="none"/>
              </w:rPr>
              <w:t>VPN</w:t>
            </w:r>
            <w:r>
              <w:rPr>
                <w:rFonts w:ascii="宋体" w:hAnsi="宋体" w:eastAsia="宋体" w:cs="宋体"/>
                <w:spacing w:val="8"/>
                <w:sz w:val="18"/>
                <w:szCs w:val="18"/>
                <w:highlight w:val="none"/>
              </w:rPr>
              <w:t>)</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11"/>
                <w:sz w:val="18"/>
                <w:szCs w:val="18"/>
                <w:highlight w:val="none"/>
              </w:rPr>
              <w:t>联</w:t>
            </w:r>
            <w:r>
              <w:rPr>
                <w:rFonts w:ascii="宋体" w:hAnsi="宋体" w:eastAsia="宋体" w:cs="宋体"/>
                <w:spacing w:val="9"/>
                <w:sz w:val="18"/>
                <w:szCs w:val="18"/>
                <w:highlight w:val="none"/>
              </w:rPr>
              <w:t>网至国家、省、市级生态环境</w:t>
            </w:r>
            <w:r>
              <w:rPr>
                <w:rFonts w:ascii="宋体" w:hAnsi="宋体" w:eastAsia="宋体" w:cs="宋体"/>
                <w:spacing w:val="4"/>
                <w:sz w:val="18"/>
                <w:szCs w:val="18"/>
                <w:highlight w:val="none"/>
              </w:rPr>
              <w:t>部</w:t>
            </w:r>
            <w:r>
              <w:rPr>
                <w:rFonts w:ascii="宋体" w:hAnsi="宋体" w:eastAsia="宋体" w:cs="宋体"/>
                <w:spacing w:val="3"/>
                <w:sz w:val="18"/>
                <w:szCs w:val="18"/>
                <w:highlight w:val="none"/>
              </w:rPr>
              <w:t>门</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Arial"/>
                <w:sz w:val="20"/>
                <w:szCs w:val="20"/>
                <w:highlight w:val="none"/>
              </w:rPr>
            </w:pP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Arial"/>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8"/>
                <w:sz w:val="18"/>
                <w:szCs w:val="18"/>
                <w:highlight w:val="none"/>
              </w:rPr>
              <w:t>1</w:t>
            </w:r>
            <w:r>
              <w:rPr>
                <w:rFonts w:ascii="宋体" w:hAnsi="宋体" w:eastAsia="宋体" w:cs="宋体"/>
                <w:spacing w:val="-6"/>
                <w:sz w:val="18"/>
                <w:szCs w:val="18"/>
                <w:highlight w:val="none"/>
              </w:rPr>
              <w:t>5</w:t>
            </w:r>
          </w:p>
        </w:tc>
        <w:tc>
          <w:tcPr>
            <w:tcW w:w="1294"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7"/>
                <w:sz w:val="18"/>
                <w:szCs w:val="18"/>
                <w:highlight w:val="none"/>
              </w:rPr>
              <w:t>辅助单</w:t>
            </w:r>
            <w:r>
              <w:rPr>
                <w:rFonts w:ascii="宋体" w:hAnsi="宋体" w:eastAsia="宋体" w:cs="宋体"/>
                <w:spacing w:val="6"/>
                <w:sz w:val="18"/>
                <w:szCs w:val="18"/>
                <w:highlight w:val="none"/>
              </w:rPr>
              <w:t>元</w:t>
            </w:r>
          </w:p>
        </w:tc>
        <w:tc>
          <w:tcPr>
            <w:tcW w:w="2627"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pacing w:val="3"/>
                <w:sz w:val="18"/>
                <w:szCs w:val="18"/>
                <w:highlight w:val="none"/>
              </w:rPr>
              <w:t>包</w:t>
            </w:r>
            <w:r>
              <w:rPr>
                <w:rFonts w:ascii="宋体" w:hAnsi="宋体" w:eastAsia="宋体" w:cs="宋体"/>
                <w:spacing w:val="2"/>
                <w:sz w:val="18"/>
                <w:szCs w:val="18"/>
                <w:highlight w:val="none"/>
              </w:rPr>
              <w:t>含</w:t>
            </w:r>
            <w:r>
              <w:rPr>
                <w:rFonts w:ascii="宋体" w:hAnsi="宋体" w:eastAsia="宋体" w:cs="宋体"/>
                <w:sz w:val="18"/>
                <w:szCs w:val="18"/>
                <w:highlight w:val="none"/>
              </w:rPr>
              <w:t>UPS</w:t>
            </w:r>
            <w:r>
              <w:rPr>
                <w:rFonts w:ascii="宋体" w:hAnsi="宋体" w:eastAsia="宋体" w:cs="宋体"/>
                <w:spacing w:val="2"/>
                <w:sz w:val="18"/>
                <w:szCs w:val="18"/>
                <w:highlight w:val="none"/>
              </w:rPr>
              <w:t>不间断电源、视频监控</w:t>
            </w:r>
            <w:r>
              <w:rPr>
                <w:rFonts w:ascii="宋体" w:hAnsi="宋体" w:eastAsia="宋体" w:cs="宋体"/>
                <w:spacing w:val="16"/>
                <w:sz w:val="18"/>
                <w:szCs w:val="18"/>
                <w:highlight w:val="none"/>
              </w:rPr>
              <w:t>系</w:t>
            </w:r>
            <w:r>
              <w:rPr>
                <w:rFonts w:ascii="宋体" w:hAnsi="宋体" w:eastAsia="宋体" w:cs="宋体"/>
                <w:spacing w:val="9"/>
                <w:sz w:val="18"/>
                <w:szCs w:val="18"/>
                <w:highlight w:val="none"/>
              </w:rPr>
              <w:t>统</w:t>
            </w:r>
            <w:r>
              <w:rPr>
                <w:rFonts w:ascii="宋体" w:hAnsi="宋体" w:eastAsia="宋体" w:cs="宋体"/>
                <w:spacing w:val="8"/>
                <w:sz w:val="18"/>
                <w:szCs w:val="18"/>
                <w:highlight w:val="none"/>
              </w:rPr>
              <w:t>、环境监控系统等部分</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43"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w:t>
            </w:r>
          </w:p>
        </w:tc>
        <w:tc>
          <w:tcPr>
            <w:tcW w:w="1294" w:type="pct"/>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sz w:val="18"/>
                <w:szCs w:val="18"/>
                <w:highlight w:val="none"/>
              </w:rPr>
            </w:pPr>
            <w:r>
              <w:rPr>
                <w:rFonts w:hint="eastAsia" w:ascii="Times New Roman" w:hAnsi="Times New Roman" w:eastAsia="宋体" w:cs="Times New Roman"/>
                <w:color w:val="000000"/>
                <w:kern w:val="0"/>
                <w:sz w:val="20"/>
                <w:szCs w:val="24"/>
                <w:highlight w:val="none"/>
                <w:shd w:val="clear" w:color="auto" w:fill="FFFFFF"/>
                <w:lang w:val="en-US" w:eastAsia="zh-CN"/>
              </w:rPr>
              <w:t>安装、调试、人工费</w:t>
            </w:r>
          </w:p>
        </w:tc>
        <w:tc>
          <w:tcPr>
            <w:tcW w:w="2627" w:type="pct"/>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360" w:lineRule="auto"/>
              <w:ind w:left="0" w:right="0" w:firstLine="0" w:firstLineChars="0"/>
              <w:jc w:val="center"/>
              <w:textAlignment w:val="auto"/>
              <w:rPr>
                <w:rFonts w:ascii="Arial"/>
                <w:sz w:val="20"/>
                <w:szCs w:val="20"/>
                <w:highlight w:val="none"/>
              </w:rPr>
            </w:pPr>
            <w:r>
              <w:rPr>
                <w:rFonts w:hint="eastAsia" w:ascii="Times New Roman" w:hAnsi="Times New Roman" w:eastAsia="宋体" w:cs="Times New Roman"/>
                <w:color w:val="000000"/>
                <w:kern w:val="0"/>
                <w:sz w:val="20"/>
                <w:szCs w:val="24"/>
                <w:highlight w:val="none"/>
                <w:shd w:val="clear" w:color="auto" w:fill="FFFFFF"/>
                <w:lang w:val="en-US" w:eastAsia="zh-CN"/>
              </w:rPr>
              <w:t>3个地下水自动监测站</w:t>
            </w:r>
          </w:p>
        </w:tc>
        <w:tc>
          <w:tcPr>
            <w:tcW w:w="335"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Arial"/>
                <w:sz w:val="20"/>
                <w:szCs w:val="20"/>
                <w:highlight w:val="none"/>
              </w:rPr>
            </w:pPr>
          </w:p>
        </w:tc>
        <w:tc>
          <w:tcPr>
            <w:tcW w:w="398" w:type="pct"/>
            <w:vAlign w:val="center"/>
          </w:tcPr>
          <w:p>
            <w:pPr>
              <w:keepNext w:val="0"/>
              <w:keepLines w:val="0"/>
              <w:pageBreakBefore w:val="0"/>
              <w:widowControl/>
              <w:overflowPunct/>
              <w:topLinePunct w:val="0"/>
              <w:bidi w:val="0"/>
              <w:adjustRightInd w:val="0"/>
              <w:snapToGrid w:val="0"/>
              <w:spacing w:line="360" w:lineRule="auto"/>
              <w:ind w:left="0" w:right="0" w:firstLine="0" w:firstLineChars="0"/>
              <w:jc w:val="center"/>
              <w:rPr>
                <w:rFonts w:ascii="Arial"/>
                <w:sz w:val="20"/>
                <w:szCs w:val="20"/>
                <w:highlight w:val="none"/>
              </w:rPr>
            </w:pPr>
          </w:p>
        </w:tc>
      </w:tr>
    </w:tbl>
    <w:p>
      <w:pPr>
        <w:keepNext w:val="0"/>
        <w:keepLines w:val="0"/>
        <w:pageBreakBefore w:val="0"/>
        <w:widowControl/>
        <w:overflowPunct/>
        <w:topLinePunct w:val="0"/>
        <w:bidi w:val="0"/>
        <w:adjustRightInd w:val="0"/>
        <w:snapToGrid w:val="0"/>
        <w:spacing w:line="360" w:lineRule="auto"/>
        <w:ind w:left="0" w:right="0" w:firstLine="320" w:firstLineChars="200"/>
        <w:rPr>
          <w:rFonts w:ascii="Arial"/>
          <w:sz w:val="16"/>
          <w:szCs w:val="16"/>
        </w:rPr>
      </w:pPr>
    </w:p>
    <w:p>
      <w:pPr>
        <w:keepNext w:val="0"/>
        <w:keepLines w:val="0"/>
        <w:pageBreakBefore w:val="0"/>
        <w:widowControl/>
        <w:overflowPunct/>
        <w:topLinePunct w:val="0"/>
        <w:bidi w:val="0"/>
        <w:adjustRightInd w:val="0"/>
        <w:snapToGrid w:val="0"/>
        <w:spacing w:line="360" w:lineRule="auto"/>
        <w:ind w:left="0" w:right="0" w:firstLine="432" w:firstLineChars="200"/>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.功能设计</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z w:val="20"/>
          <w:szCs w:val="20"/>
        </w:rPr>
      </w:pPr>
      <w:r>
        <w:rPr>
          <w:rFonts w:ascii="宋体" w:hAnsi="宋体" w:eastAsia="宋体" w:cs="宋体"/>
          <w:spacing w:val="14"/>
          <w:sz w:val="20"/>
          <w:szCs w:val="20"/>
        </w:rPr>
        <w:t>地</w:t>
      </w:r>
      <w:r>
        <w:rPr>
          <w:rFonts w:ascii="宋体" w:hAnsi="宋体" w:eastAsia="宋体" w:cs="宋体"/>
          <w:spacing w:val="9"/>
          <w:sz w:val="20"/>
          <w:szCs w:val="20"/>
        </w:rPr>
        <w:t>下</w:t>
      </w:r>
      <w:r>
        <w:rPr>
          <w:rFonts w:ascii="宋体" w:hAnsi="宋体" w:eastAsia="宋体" w:cs="宋体"/>
          <w:spacing w:val="7"/>
          <w:sz w:val="20"/>
          <w:szCs w:val="20"/>
        </w:rPr>
        <w:t>水污染自动监测系统主要由站房、采样单元、预处理单元、配水单元、分析仪表单</w:t>
      </w:r>
      <w:r>
        <w:rPr>
          <w:rFonts w:ascii="宋体" w:hAnsi="宋体" w:eastAsia="宋体" w:cs="宋体"/>
          <w:spacing w:val="14"/>
          <w:sz w:val="20"/>
          <w:szCs w:val="20"/>
        </w:rPr>
        <w:t>元、</w:t>
      </w:r>
      <w:r>
        <w:rPr>
          <w:rFonts w:ascii="宋体" w:hAnsi="宋体" w:eastAsia="宋体" w:cs="宋体"/>
          <w:spacing w:val="8"/>
          <w:sz w:val="20"/>
          <w:szCs w:val="20"/>
        </w:rPr>
        <w:t>控</w:t>
      </w:r>
      <w:r>
        <w:rPr>
          <w:rFonts w:ascii="宋体" w:hAnsi="宋体" w:eastAsia="宋体" w:cs="宋体"/>
          <w:spacing w:val="7"/>
          <w:sz w:val="20"/>
          <w:szCs w:val="20"/>
        </w:rPr>
        <w:t>制单元、数据采集和传输单元、辅助单元等部分组成，系统应具有可扩展性。系统水</w:t>
      </w:r>
      <w:r>
        <w:rPr>
          <w:rFonts w:ascii="宋体" w:hAnsi="宋体" w:eastAsia="宋体" w:cs="宋体"/>
          <w:spacing w:val="18"/>
          <w:sz w:val="20"/>
          <w:szCs w:val="20"/>
        </w:rPr>
        <w:t>质</w:t>
      </w:r>
      <w:r>
        <w:rPr>
          <w:rFonts w:ascii="宋体" w:hAnsi="宋体" w:eastAsia="宋体" w:cs="宋体"/>
          <w:spacing w:val="9"/>
          <w:sz w:val="20"/>
          <w:szCs w:val="20"/>
        </w:rPr>
        <w:t>指标监测通过采水系统将地下水抽提至在分析仪表设备中进行监测。</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z w:val="20"/>
          <w:szCs w:val="20"/>
        </w:rPr>
      </w:pPr>
      <w:r>
        <w:rPr>
          <w:rFonts w:ascii="宋体" w:hAnsi="宋体" w:eastAsia="宋体" w:cs="宋体"/>
          <w:spacing w:val="14"/>
          <w:sz w:val="20"/>
          <w:szCs w:val="20"/>
        </w:rPr>
        <w:t>通</w:t>
      </w:r>
      <w:r>
        <w:rPr>
          <w:rFonts w:ascii="宋体" w:hAnsi="宋体" w:eastAsia="宋体" w:cs="宋体"/>
          <w:spacing w:val="9"/>
          <w:sz w:val="20"/>
          <w:szCs w:val="20"/>
        </w:rPr>
        <w:t>过</w:t>
      </w:r>
      <w:r>
        <w:rPr>
          <w:rFonts w:ascii="宋体" w:hAnsi="宋体" w:eastAsia="宋体" w:cs="宋体"/>
          <w:spacing w:val="7"/>
          <w:sz w:val="20"/>
          <w:szCs w:val="20"/>
        </w:rPr>
        <w:t>系统控制单元，利用现有通讯网络，将水质监测数据、系统运行状况、各台仪器的</w:t>
      </w:r>
      <w:r>
        <w:rPr>
          <w:rFonts w:ascii="宋体" w:hAnsi="宋体" w:eastAsia="宋体" w:cs="宋体"/>
          <w:spacing w:val="14"/>
          <w:sz w:val="20"/>
          <w:szCs w:val="20"/>
        </w:rPr>
        <w:t>运行</w:t>
      </w:r>
      <w:r>
        <w:rPr>
          <w:rFonts w:ascii="宋体" w:hAnsi="宋体" w:eastAsia="宋体" w:cs="宋体"/>
          <w:spacing w:val="9"/>
          <w:sz w:val="20"/>
          <w:szCs w:val="20"/>
        </w:rPr>
        <w:t>状</w:t>
      </w:r>
      <w:r>
        <w:rPr>
          <w:rFonts w:ascii="宋体" w:hAnsi="宋体" w:eastAsia="宋体" w:cs="宋体"/>
          <w:spacing w:val="7"/>
          <w:sz w:val="20"/>
          <w:szCs w:val="20"/>
        </w:rPr>
        <w:t>况、系统日志、系统故障、仪器故障等信息的实时传送到水质监测数据中心，并接受</w:t>
      </w:r>
      <w:r>
        <w:rPr>
          <w:rFonts w:ascii="宋体" w:hAnsi="宋体" w:eastAsia="宋体" w:cs="宋体"/>
          <w:spacing w:val="14"/>
          <w:sz w:val="20"/>
          <w:szCs w:val="20"/>
        </w:rPr>
        <w:t>数据</w:t>
      </w:r>
      <w:r>
        <w:rPr>
          <w:rFonts w:ascii="宋体" w:hAnsi="宋体" w:eastAsia="宋体" w:cs="宋体"/>
          <w:spacing w:val="9"/>
          <w:sz w:val="20"/>
          <w:szCs w:val="20"/>
        </w:rPr>
        <w:t>中</w:t>
      </w:r>
      <w:r>
        <w:rPr>
          <w:rFonts w:ascii="宋体" w:hAnsi="宋体" w:eastAsia="宋体" w:cs="宋体"/>
          <w:spacing w:val="7"/>
          <w:sz w:val="20"/>
          <w:szCs w:val="20"/>
        </w:rPr>
        <w:t>心发来的各种指令，实现对整个系统的远程参数设置、远程标样校准、远程监测控制</w:t>
      </w:r>
      <w:r>
        <w:rPr>
          <w:rFonts w:ascii="宋体" w:hAnsi="宋体" w:eastAsia="宋体" w:cs="宋体"/>
          <w:spacing w:val="5"/>
          <w:sz w:val="20"/>
          <w:szCs w:val="20"/>
        </w:rPr>
        <w:t>等功能。</w:t>
      </w:r>
    </w:p>
    <w:p>
      <w:pPr>
        <w:spacing w:line="268" w:lineRule="exact"/>
        <w:ind w:left="446"/>
        <w:rPr>
          <w:rFonts w:ascii="宋体" w:hAnsi="宋体" w:eastAsia="宋体" w:cs="宋体"/>
          <w:sz w:val="20"/>
          <w:szCs w:val="20"/>
        </w:rPr>
      </w:pPr>
      <w:r>
        <w:rPr>
          <w:rFonts w:hint="eastAsia" w:ascii="宋体" w:hAnsi="宋体" w:eastAsia="宋体" w:cs="宋体"/>
          <w:spacing w:val="11"/>
          <w:position w:val="1"/>
          <w:sz w:val="20"/>
          <w:szCs w:val="20"/>
          <w:lang w:val="en-US" w:eastAsia="zh-CN"/>
          <w14:textOutline w14:w="3795" w14:cap="sq" w14:cmpd="sng">
            <w14:solidFill>
              <w14:srgbClr w14:val="000000"/>
            </w14:solidFill>
            <w14:prstDash w14:val="solid"/>
            <w14:bevel/>
          </w14:textOutline>
        </w:rPr>
        <w:t>3</w:t>
      </w:r>
      <w:r>
        <w:rPr>
          <w:rFonts w:ascii="宋体" w:hAnsi="宋体" w:eastAsia="宋体" w:cs="宋体"/>
          <w:spacing w:val="8"/>
          <w:position w:val="1"/>
          <w:sz w:val="20"/>
          <w:szCs w:val="20"/>
          <w14:textOutline w14:w="3795" w14:cap="sq" w14:cmpd="sng">
            <w14:solidFill>
              <w14:srgbClr w14:val="000000"/>
            </w14:solidFill>
            <w14:prstDash w14:val="solid"/>
            <w14:bevel/>
          </w14:textOutline>
        </w:rPr>
        <w:t>.系统功能总体要求</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w:t>
      </w:r>
      <w:r>
        <w:rPr>
          <w:rFonts w:ascii="宋体" w:hAnsi="宋体" w:eastAsia="宋体" w:cs="宋体"/>
          <w:spacing w:val="14"/>
          <w:sz w:val="20"/>
          <w:szCs w:val="20"/>
        </w:rPr>
        <w:t>1) 具有仪器及系统运行周期 (连续或间歇) 设置功能，至少具备常规、应急、质控 等多种运行模式；</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(2) 具有异常信息记录、上传功能，如采水故障、部件故障、超量程报警、超标报警、 缺试剂报警等信息；</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(3) 具有仪器关键参数上传、远程设置功能，能接受远程控制指令；</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(4) 能够实现对高锰酸盐指数、氨氮、硝酸盐氮、亚硝酸盐氮、挥发性有机物进行自 动标样核查、 自动加标回收率测试等质控功能，并具备自动留样功能；</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(5) 确保仪器、系统运行的监测数据和状态信息等稳定传输；</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(6) 具备断电再度通电后自动排空水样和试剂、 自动清洗管路、 自动复位到待机状态 的功能；</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(7) 具有分析仪器及系统过程日志记录和环境参数记录功能，并能够上传至中心平台；</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(8) 存储不少于 3 年的原始数据和运行日志；</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(9) 水质在线分析仪及控制单元须具有三级管理权限；</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(10) 应具备自动反吹清洗、可设置清洗周期的功能；</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 xml:space="preserve">(11) 系统应具有良好的扩展性和兼容性，根据实际应用需要，可增加新的监测参数， </w:t>
      </w:r>
      <w:r>
        <w:rPr>
          <w:rFonts w:ascii="宋体" w:hAnsi="宋体" w:eastAsia="宋体" w:cs="宋体"/>
          <w:spacing w:val="14"/>
          <w:sz w:val="20"/>
          <w:szCs w:val="20"/>
        </w:rPr>
        <w:t>并方便仪器安装与接入；</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 xml:space="preserve">(12) 系统总排水须排入水站采水点下游，排水点与采水点距离应大于 20 米。各类试 </w:t>
      </w:r>
      <w:r>
        <w:rPr>
          <w:rFonts w:ascii="宋体" w:hAnsi="宋体" w:eastAsia="宋体" w:cs="宋体"/>
          <w:spacing w:val="14"/>
          <w:sz w:val="20"/>
          <w:szCs w:val="20"/>
        </w:rPr>
        <w:t xml:space="preserve">剂废水按照危险废物管理要求，单独收集、存放和储运，并统一处置；站房内的采样回水汇 </w:t>
      </w:r>
      <w:r>
        <w:rPr>
          <w:rFonts w:ascii="宋体" w:hAnsi="宋体" w:eastAsia="宋体" w:cs="宋体"/>
          <w:spacing w:val="14"/>
          <w:sz w:val="20"/>
          <w:szCs w:val="20"/>
        </w:rPr>
        <w:t>入排水总管道，并经外排管道排入相应排水点，排水管总管径不小于 DN150，以保证排水畅 通，并注意配备防冻措施，排水管出水口高于水体最高洪水水位；</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(13) 系统具备多种沉降模式，可设定沉降时间 (时间模式) ，可设定上层水样的浊度 预值 (浊度判断模式) ，也可根据原水浊度的不同范围智能确定沉降时间 (智能模式) 。</w:t>
      </w:r>
    </w:p>
    <w:p>
      <w:pPr>
        <w:keepNext w:val="0"/>
        <w:keepLines w:val="0"/>
        <w:pageBreakBefore w:val="0"/>
        <w:widowControl/>
        <w:overflowPunct/>
        <w:topLinePunct w:val="0"/>
        <w:bidi w:val="0"/>
        <w:adjustRightInd w:val="0"/>
        <w:snapToGrid w:val="0"/>
        <w:spacing w:line="360" w:lineRule="auto"/>
        <w:ind w:left="0" w:right="0" w:firstLine="456" w:firstLineChars="200"/>
        <w:rPr>
          <w:rFonts w:ascii="宋体" w:hAnsi="宋体" w:eastAsia="宋体" w:cs="宋体"/>
          <w:spacing w:val="14"/>
          <w:sz w:val="20"/>
          <w:szCs w:val="20"/>
        </w:rPr>
      </w:pPr>
      <w:r>
        <w:rPr>
          <w:rFonts w:ascii="宋体" w:hAnsi="宋体" w:eastAsia="宋体" w:cs="宋体"/>
          <w:spacing w:val="14"/>
          <w:sz w:val="20"/>
          <w:szCs w:val="20"/>
        </w:rPr>
        <w:t>(14) 所提供分析仪器及系统均要求质保至少 3 年。</w:t>
      </w:r>
    </w:p>
    <w:p>
      <w:pPr>
        <w:keepNext w:val="0"/>
        <w:keepLines w:val="0"/>
        <w:pageBreakBefore w:val="0"/>
        <w:widowControl/>
        <w:overflowPunct/>
        <w:topLinePunct w:val="0"/>
        <w:bidi w:val="0"/>
        <w:adjustRightInd w:val="0"/>
        <w:snapToGrid w:val="0"/>
        <w:spacing w:line="360" w:lineRule="auto"/>
        <w:ind w:left="0" w:right="0" w:firstLine="436" w:firstLineChars="200"/>
        <w:rPr>
          <w:rFonts w:ascii="宋体" w:hAnsi="宋体" w:eastAsia="宋体" w:cs="宋体"/>
          <w:sz w:val="20"/>
          <w:szCs w:val="20"/>
        </w:rPr>
      </w:pPr>
      <w:r>
        <w:rPr>
          <w:rFonts w:hint="eastAsia" w:ascii="宋体" w:hAnsi="宋体" w:eastAsia="宋体" w:cs="宋体"/>
          <w:spacing w:val="9"/>
          <w:position w:val="1"/>
          <w:sz w:val="20"/>
          <w:szCs w:val="20"/>
          <w:lang w:val="en-US" w:eastAsia="zh-CN"/>
          <w14:textOutline w14:w="3795" w14:cap="sq" w14:cmpd="sng">
            <w14:solidFill>
              <w14:srgbClr w14:val="000000"/>
            </w14:solidFill>
            <w14:prstDash w14:val="solid"/>
            <w14:bevel/>
          </w14:textOutline>
        </w:rPr>
        <w:t>4</w:t>
      </w:r>
      <w:bookmarkStart w:id="0" w:name="_GoBack"/>
      <w:bookmarkEnd w:id="0"/>
      <w:r>
        <w:rPr>
          <w:rFonts w:ascii="宋体" w:hAnsi="宋体" w:eastAsia="宋体" w:cs="宋体"/>
          <w:spacing w:val="9"/>
          <w:position w:val="1"/>
          <w:sz w:val="20"/>
          <w:szCs w:val="20"/>
          <w14:textOutline w14:w="3795" w14:cap="sq" w14:cmpd="sng">
            <w14:solidFill>
              <w14:srgbClr w14:val="000000"/>
            </w14:solidFill>
            <w14:prstDash w14:val="solid"/>
            <w14:bevel/>
          </w14:textOutline>
        </w:rPr>
        <w:t>.分析仪器技术参</w:t>
      </w:r>
      <w:r>
        <w:rPr>
          <w:rFonts w:ascii="宋体" w:hAnsi="宋体" w:eastAsia="宋体" w:cs="宋体"/>
          <w:spacing w:val="7"/>
          <w:position w:val="1"/>
          <w:sz w:val="20"/>
          <w:szCs w:val="20"/>
          <w14:textOutline w14:w="3795" w14:cap="sq" w14:cmpd="sng">
            <w14:solidFill>
              <w14:srgbClr w14:val="000000"/>
            </w14:solidFill>
            <w14:prstDash w14:val="solid"/>
            <w14:bevel/>
          </w14:textOutline>
        </w:rPr>
        <w:t>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rPr>
      </w:pPr>
      <w:r>
        <w:rPr>
          <w:rFonts w:ascii="宋体" w:hAnsi="宋体" w:eastAsia="宋体" w:cs="宋体"/>
          <w:spacing w:val="8"/>
          <w:sz w:val="20"/>
          <w:szCs w:val="20"/>
        </w:rPr>
        <w:t>产品技术参数应满足或优于以下要求：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 常规五参数在线分析仪技术指标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①五参数终端控制</w:t>
      </w:r>
      <w:r>
        <w:rPr>
          <w:rFonts w:ascii="宋体" w:hAnsi="宋体" w:eastAsia="宋体" w:cs="宋体"/>
          <w:spacing w:val="7"/>
          <w:sz w:val="20"/>
          <w:szCs w:val="20"/>
        </w:rPr>
        <w:t>器</w:t>
      </w:r>
      <w:r>
        <w:rPr>
          <w:rFonts w:ascii="宋体" w:hAnsi="宋体" w:eastAsia="宋体" w:cs="宋体"/>
          <w:sz w:val="20"/>
          <w:szCs w:val="20"/>
        </w:rPr>
        <w:t xml:space="preserve"> </w:t>
      </w:r>
      <w:r>
        <w:rPr>
          <w:rFonts w:ascii="宋体" w:hAnsi="宋体" w:eastAsia="宋体" w:cs="宋体"/>
          <w:spacing w:val="7"/>
          <w:sz w:val="20"/>
          <w:szCs w:val="20"/>
        </w:rPr>
        <w:t>性</w:t>
      </w:r>
      <w:r>
        <w:rPr>
          <w:rFonts w:ascii="宋体" w:hAnsi="宋体" w:eastAsia="宋体" w:cs="宋体"/>
          <w:spacing w:val="5"/>
          <w:sz w:val="20"/>
          <w:szCs w:val="20"/>
        </w:rPr>
        <w:t>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0"/>
          <w:szCs w:val="20"/>
        </w:rPr>
      </w:pPr>
      <w:r>
        <w:rPr>
          <w:rFonts w:ascii="宋体" w:hAnsi="宋体" w:eastAsia="宋体" w:cs="宋体"/>
          <w:spacing w:val="14"/>
          <w:sz w:val="20"/>
          <w:szCs w:val="20"/>
        </w:rPr>
        <w:t>支</w:t>
      </w:r>
      <w:r>
        <w:rPr>
          <w:rFonts w:ascii="宋体" w:hAnsi="宋体" w:eastAsia="宋体" w:cs="宋体"/>
          <w:spacing w:val="9"/>
          <w:sz w:val="20"/>
          <w:szCs w:val="20"/>
        </w:rPr>
        <w:t>持</w:t>
      </w:r>
      <w:r>
        <w:rPr>
          <w:rFonts w:ascii="宋体" w:hAnsi="宋体" w:eastAsia="宋体" w:cs="宋体"/>
          <w:spacing w:val="7"/>
          <w:sz w:val="20"/>
          <w:szCs w:val="20"/>
        </w:rPr>
        <w:t>大部分数字化水质分析探头，并且拥有完善的对外接口，可以方便实现传感器探头</w:t>
      </w:r>
      <w:r>
        <w:rPr>
          <w:rFonts w:ascii="宋体" w:hAnsi="宋体" w:eastAsia="宋体" w:cs="宋体"/>
          <w:sz w:val="20"/>
          <w:szCs w:val="20"/>
        </w:rPr>
        <w:t xml:space="preserve"> </w:t>
      </w:r>
      <w:r>
        <w:rPr>
          <w:rFonts w:ascii="宋体" w:hAnsi="宋体" w:eastAsia="宋体" w:cs="宋体"/>
          <w:spacing w:val="16"/>
          <w:sz w:val="20"/>
          <w:szCs w:val="20"/>
        </w:rPr>
        <w:t>组</w:t>
      </w:r>
      <w:r>
        <w:rPr>
          <w:rFonts w:ascii="宋体" w:hAnsi="宋体" w:eastAsia="宋体" w:cs="宋体"/>
          <w:spacing w:val="10"/>
          <w:sz w:val="20"/>
          <w:szCs w:val="20"/>
        </w:rPr>
        <w:t>网</w:t>
      </w:r>
      <w:r>
        <w:rPr>
          <w:rFonts w:ascii="宋体" w:hAnsi="宋体" w:eastAsia="宋体" w:cs="宋体"/>
          <w:spacing w:val="8"/>
          <w:sz w:val="20"/>
          <w:szCs w:val="20"/>
        </w:rPr>
        <w:t>、远程控制、故障诊断等工作。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position w:val="14"/>
          <w:sz w:val="20"/>
          <w:szCs w:val="20"/>
        </w:rPr>
        <w:t>支持数字传感探头的自动识别，即插即用</w:t>
      </w:r>
      <w:r>
        <w:rPr>
          <w:rFonts w:ascii="宋体" w:hAnsi="宋体" w:eastAsia="宋体" w:cs="宋体"/>
          <w:spacing w:val="6"/>
          <w:position w:val="1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0"/>
          <w:szCs w:val="20"/>
        </w:rPr>
      </w:pPr>
      <w:r>
        <w:rPr>
          <w:rFonts w:ascii="宋体" w:hAnsi="宋体" w:eastAsia="宋体" w:cs="宋体"/>
          <w:spacing w:val="3"/>
          <w:sz w:val="20"/>
          <w:szCs w:val="20"/>
        </w:rPr>
        <w:t>多</w:t>
      </w:r>
      <w:r>
        <w:rPr>
          <w:rFonts w:ascii="宋体" w:hAnsi="宋体" w:eastAsia="宋体" w:cs="宋体"/>
          <w:spacing w:val="2"/>
          <w:sz w:val="20"/>
          <w:szCs w:val="20"/>
        </w:rPr>
        <w:t>通道设计，最多可以支持 8 个探头；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sz w:val="20"/>
          <w:szCs w:val="20"/>
        </w:rPr>
        <w:t>7 寸彩色触摸屏 (分辨率 800*480) 做为人机交互方式，</w:t>
      </w:r>
      <w:r>
        <w:rPr>
          <w:rFonts w:ascii="宋体" w:hAnsi="宋体" w:eastAsia="宋体" w:cs="宋体"/>
          <w:spacing w:val="1"/>
          <w:sz w:val="20"/>
          <w:szCs w:val="20"/>
        </w:rPr>
        <w:t>最多可显示 9 个参数</w:t>
      </w:r>
      <w:r>
        <w:rPr>
          <w:rFonts w:ascii="宋体" w:hAnsi="宋体" w:eastAsia="宋体" w:cs="宋体"/>
          <w:spacing w:val="-1"/>
          <w:sz w:val="20"/>
          <w:szCs w:val="20"/>
        </w:rPr>
        <w:t xml:space="preserve">同时支持 </w:t>
      </w:r>
      <w:r>
        <w:rPr>
          <w:rFonts w:ascii="宋体" w:hAnsi="宋体" w:eastAsia="宋体" w:cs="宋体"/>
          <w:sz w:val="20"/>
          <w:szCs w:val="20"/>
        </w:rPr>
        <w:t>RS</w:t>
      </w:r>
      <w:r>
        <w:rPr>
          <w:rFonts w:ascii="宋体" w:hAnsi="宋体" w:eastAsia="宋体" w:cs="宋体"/>
          <w:spacing w:val="-1"/>
          <w:sz w:val="20"/>
          <w:szCs w:val="20"/>
        </w:rPr>
        <w:t xml:space="preserve">485 和 </w:t>
      </w:r>
      <w:r>
        <w:rPr>
          <w:rFonts w:ascii="宋体" w:hAnsi="宋体" w:eastAsia="宋体" w:cs="宋体"/>
          <w:sz w:val="20"/>
          <w:szCs w:val="20"/>
        </w:rPr>
        <w:t>RS232 接口，可实现网络化监控；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rPr>
      </w:pPr>
      <w:r>
        <w:rPr>
          <w:rFonts w:ascii="宋体" w:hAnsi="宋体" w:eastAsia="宋体" w:cs="宋体"/>
          <w:spacing w:val="10"/>
          <w:position w:val="14"/>
          <w:sz w:val="20"/>
          <w:szCs w:val="20"/>
        </w:rPr>
        <w:t>采</w:t>
      </w:r>
      <w:r>
        <w:rPr>
          <w:rFonts w:ascii="宋体" w:hAnsi="宋体" w:eastAsia="宋体" w:cs="宋体"/>
          <w:spacing w:val="9"/>
          <w:position w:val="14"/>
          <w:sz w:val="20"/>
          <w:szCs w:val="20"/>
        </w:rPr>
        <w:t>用独特的防雷设计，确保设备工作的可靠性；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0"/>
          <w:szCs w:val="20"/>
        </w:rPr>
      </w:pPr>
      <w:r>
        <w:rPr>
          <w:rFonts w:ascii="宋体" w:hAnsi="宋体" w:eastAsia="宋体" w:cs="宋体"/>
          <w:spacing w:val="15"/>
          <w:sz w:val="20"/>
          <w:szCs w:val="20"/>
        </w:rPr>
        <w:t>支</w:t>
      </w:r>
      <w:r>
        <w:rPr>
          <w:rFonts w:ascii="宋体" w:hAnsi="宋体" w:eastAsia="宋体" w:cs="宋体"/>
          <w:spacing w:val="8"/>
          <w:sz w:val="20"/>
          <w:szCs w:val="20"/>
        </w:rPr>
        <w:t>持软件在线升级，方便维护；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rPr>
      </w:pPr>
      <w:r>
        <w:rPr>
          <w:rFonts w:ascii="宋体" w:hAnsi="宋体" w:eastAsia="宋体" w:cs="宋体"/>
          <w:spacing w:val="10"/>
          <w:position w:val="14"/>
          <w:sz w:val="20"/>
          <w:szCs w:val="20"/>
        </w:rPr>
        <w:t>工作</w:t>
      </w:r>
      <w:r>
        <w:rPr>
          <w:rFonts w:ascii="宋体" w:hAnsi="宋体" w:eastAsia="宋体" w:cs="宋体"/>
          <w:spacing w:val="8"/>
          <w:position w:val="14"/>
          <w:sz w:val="20"/>
          <w:szCs w:val="20"/>
        </w:rPr>
        <w:t>温</w:t>
      </w:r>
      <w:r>
        <w:rPr>
          <w:rFonts w:ascii="宋体" w:hAnsi="宋体" w:eastAsia="宋体" w:cs="宋体"/>
          <w:spacing w:val="5"/>
          <w:position w:val="14"/>
          <w:sz w:val="20"/>
          <w:szCs w:val="20"/>
        </w:rPr>
        <w:t>度：  (-10~60)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②</w:t>
      </w:r>
      <w:r>
        <w:rPr>
          <w:rFonts w:ascii="宋体" w:hAnsi="宋体" w:eastAsia="宋体" w:cs="宋体"/>
          <w:spacing w:val="8"/>
          <w:sz w:val="20"/>
          <w:szCs w:val="20"/>
        </w:rPr>
        <w:t>温度技术指标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0"/>
          <w:szCs w:val="20"/>
        </w:rPr>
      </w:pPr>
      <w:r>
        <w:rPr>
          <w:rFonts w:ascii="宋体" w:hAnsi="宋体" w:eastAsia="宋体" w:cs="宋体"/>
          <w:spacing w:val="16"/>
          <w:position w:val="14"/>
          <w:sz w:val="20"/>
          <w:szCs w:val="20"/>
        </w:rPr>
        <w:t>测</w:t>
      </w:r>
      <w:r>
        <w:rPr>
          <w:rFonts w:ascii="宋体" w:hAnsi="宋体" w:eastAsia="宋体" w:cs="宋体"/>
          <w:spacing w:val="9"/>
          <w:position w:val="14"/>
          <w:sz w:val="20"/>
          <w:szCs w:val="20"/>
        </w:rPr>
        <w:t>定</w:t>
      </w:r>
      <w:r>
        <w:rPr>
          <w:rFonts w:ascii="宋体" w:hAnsi="宋体" w:eastAsia="宋体" w:cs="宋体"/>
          <w:spacing w:val="8"/>
          <w:position w:val="14"/>
          <w:sz w:val="20"/>
          <w:szCs w:val="20"/>
        </w:rPr>
        <w:t>方法：热电阻/热电偶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量</w:t>
      </w:r>
      <w:r>
        <w:rPr>
          <w:rFonts w:ascii="宋体" w:hAnsi="宋体" w:eastAsia="宋体" w:cs="宋体"/>
          <w:spacing w:val="7"/>
          <w:sz w:val="20"/>
          <w:szCs w:val="20"/>
        </w:rPr>
        <w:t>程：0~60℃ ，可调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position w:val="14"/>
          <w:sz w:val="20"/>
          <w:szCs w:val="20"/>
        </w:rPr>
        <w:t>准确</w:t>
      </w:r>
      <w:r>
        <w:rPr>
          <w:rFonts w:ascii="宋体" w:hAnsi="宋体" w:eastAsia="宋体" w:cs="宋体"/>
          <w:spacing w:val="-3"/>
          <w:position w:val="14"/>
          <w:sz w:val="20"/>
          <w:szCs w:val="20"/>
        </w:rPr>
        <w:t>度：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重</w:t>
      </w:r>
      <w:r>
        <w:rPr>
          <w:rFonts w:ascii="宋体" w:hAnsi="宋体" w:eastAsia="宋体" w:cs="宋体"/>
          <w:spacing w:val="-5"/>
          <w:sz w:val="20"/>
          <w:szCs w:val="20"/>
        </w:rPr>
        <w:t>复</w:t>
      </w:r>
      <w:r>
        <w:rPr>
          <w:rFonts w:ascii="宋体" w:hAnsi="宋体" w:eastAsia="宋体" w:cs="宋体"/>
          <w:spacing w:val="-3"/>
          <w:sz w:val="20"/>
          <w:szCs w:val="20"/>
        </w:rPr>
        <w:t>性： ≤0.3℃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响应时间：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0"/>
          <w:szCs w:val="20"/>
        </w:rPr>
      </w:pPr>
      <w:r>
        <w:rPr>
          <w:rFonts w:ascii="宋体" w:hAnsi="宋体" w:eastAsia="宋体" w:cs="宋体"/>
          <w:spacing w:val="1"/>
          <w:sz w:val="20"/>
          <w:szCs w:val="20"/>
        </w:rPr>
        <w:t>③</w:t>
      </w:r>
      <w:r>
        <w:rPr>
          <w:rFonts w:ascii="宋体" w:hAnsi="宋体" w:eastAsia="宋体" w:cs="宋体"/>
          <w:sz w:val="20"/>
          <w:szCs w:val="20"/>
        </w:rPr>
        <w:t>pH</w:t>
      </w:r>
      <w:r>
        <w:rPr>
          <w:rFonts w:ascii="宋体" w:hAnsi="宋体" w:eastAsia="宋体" w:cs="宋体"/>
          <w:spacing w:val="1"/>
          <w:sz w:val="20"/>
          <w:szCs w:val="20"/>
        </w:rPr>
        <w:t xml:space="preserve"> 技术</w:t>
      </w:r>
      <w:r>
        <w:rPr>
          <w:rFonts w:ascii="宋体" w:hAnsi="宋体" w:eastAsia="宋体" w:cs="宋体"/>
          <w:sz w:val="20"/>
          <w:szCs w:val="20"/>
        </w:rPr>
        <w:t>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position w:val="14"/>
          <w:sz w:val="20"/>
          <w:szCs w:val="20"/>
        </w:rPr>
        <w:t>测定方法：玻璃电极</w:t>
      </w:r>
      <w:r>
        <w:rPr>
          <w:rFonts w:ascii="宋体" w:hAnsi="宋体" w:eastAsia="宋体" w:cs="宋体"/>
          <w:spacing w:val="7"/>
          <w:position w:val="14"/>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8"/>
          <w:sz w:val="20"/>
          <w:szCs w:val="20"/>
        </w:rPr>
        <w:t>程：0~14</w:t>
      </w:r>
      <w:r>
        <w:rPr>
          <w:rFonts w:ascii="宋体" w:hAnsi="宋体" w:eastAsia="宋体" w:cs="宋体"/>
          <w:sz w:val="20"/>
          <w:szCs w:val="20"/>
        </w:rPr>
        <w:t>pH</w:t>
      </w:r>
      <w:r>
        <w:rPr>
          <w:rFonts w:ascii="宋体" w:hAnsi="宋体" w:eastAsia="宋体" w:cs="宋体"/>
          <w:spacing w:val="18"/>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4"/>
          <w:sz w:val="20"/>
          <w:szCs w:val="20"/>
        </w:rPr>
        <w:t>确</w:t>
      </w:r>
      <w:r>
        <w:rPr>
          <w:rFonts w:ascii="宋体" w:hAnsi="宋体" w:eastAsia="宋体" w:cs="宋体"/>
          <w:spacing w:val="-3"/>
          <w:sz w:val="20"/>
          <w:szCs w:val="20"/>
        </w:rPr>
        <w:t>度： ±0.1pH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重复性</w:t>
      </w:r>
      <w:r>
        <w:rPr>
          <w:rFonts w:ascii="宋体" w:hAnsi="宋体" w:eastAsia="宋体" w:cs="宋体"/>
          <w:spacing w:val="-3"/>
          <w:sz w:val="20"/>
          <w:szCs w:val="20"/>
        </w:rPr>
        <w:t>：</w:t>
      </w:r>
      <w:r>
        <w:rPr>
          <w:rFonts w:ascii="宋体" w:hAnsi="宋体" w:eastAsia="宋体" w:cs="宋体"/>
          <w:spacing w:val="-2"/>
          <w:sz w:val="20"/>
          <w:szCs w:val="20"/>
        </w:rPr>
        <w:t xml:space="preserve"> ≤0.05pH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position w:val="15"/>
          <w:sz w:val="20"/>
          <w:szCs w:val="20"/>
        </w:rPr>
        <w:t>漂移 (</w:t>
      </w:r>
      <w:r>
        <w:rPr>
          <w:rFonts w:ascii="宋体" w:hAnsi="宋体" w:eastAsia="宋体" w:cs="宋体"/>
          <w:position w:val="15"/>
          <w:sz w:val="20"/>
          <w:szCs w:val="20"/>
        </w:rPr>
        <w:t>pH</w:t>
      </w:r>
      <w:r>
        <w:rPr>
          <w:rFonts w:ascii="宋体" w:hAnsi="宋体" w:eastAsia="宋体" w:cs="宋体"/>
          <w:spacing w:val="2"/>
          <w:position w:val="15"/>
          <w:sz w:val="20"/>
          <w:szCs w:val="20"/>
        </w:rPr>
        <w:t>=4、7、9)</w:t>
      </w:r>
      <w:r>
        <w:rPr>
          <w:rFonts w:ascii="宋体" w:hAnsi="宋体" w:eastAsia="宋体" w:cs="宋体"/>
          <w:spacing w:val="1"/>
          <w:position w:val="15"/>
          <w:sz w:val="20"/>
          <w:szCs w:val="20"/>
        </w:rPr>
        <w:t xml:space="preserve"> ： ±0.1 </w:t>
      </w:r>
      <w:r>
        <w:rPr>
          <w:rFonts w:ascii="宋体" w:hAnsi="宋体" w:eastAsia="宋体" w:cs="宋体"/>
          <w:position w:val="15"/>
          <w:sz w:val="20"/>
          <w:szCs w:val="20"/>
        </w:rPr>
        <w:t>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4"/>
          <w:sz w:val="20"/>
          <w:szCs w:val="20"/>
        </w:rPr>
        <w:t>应时间：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sz w:val="20"/>
          <w:szCs w:val="20"/>
        </w:rPr>
      </w:pPr>
      <w:r>
        <w:rPr>
          <w:rFonts w:ascii="宋体" w:hAnsi="宋体" w:eastAsia="宋体" w:cs="宋体"/>
          <w:sz w:val="20"/>
          <w:szCs w:val="20"/>
        </w:rPr>
        <w:t>温度补偿精度： ±0.1 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position w:val="14"/>
          <w:sz w:val="20"/>
          <w:szCs w:val="20"/>
        </w:rPr>
        <w:t>实</w:t>
      </w:r>
      <w:r>
        <w:rPr>
          <w:rFonts w:ascii="宋体" w:hAnsi="宋体" w:eastAsia="宋体" w:cs="宋体"/>
          <w:spacing w:val="1"/>
          <w:position w:val="14"/>
          <w:sz w:val="20"/>
          <w:szCs w:val="20"/>
        </w:rPr>
        <w:t xml:space="preserve">际水样比对试验： ±0.1 </w:t>
      </w:r>
      <w:r>
        <w:rPr>
          <w:rFonts w:ascii="宋体" w:hAnsi="宋体" w:eastAsia="宋体" w:cs="宋体"/>
          <w:position w:val="14"/>
          <w:sz w:val="20"/>
          <w:szCs w:val="20"/>
        </w:rPr>
        <w:t>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④电导率技术指</w:t>
      </w:r>
      <w:r>
        <w:rPr>
          <w:rFonts w:ascii="宋体" w:hAnsi="宋体" w:eastAsia="宋体" w:cs="宋体"/>
          <w:spacing w:val="8"/>
          <w:sz w:val="20"/>
          <w:szCs w:val="20"/>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测</w:t>
      </w:r>
      <w:r>
        <w:rPr>
          <w:rFonts w:ascii="宋体" w:hAnsi="宋体" w:eastAsia="宋体" w:cs="宋体"/>
          <w:spacing w:val="-5"/>
          <w:sz w:val="20"/>
          <w:szCs w:val="20"/>
        </w:rPr>
        <w:t>定</w:t>
      </w:r>
      <w:r>
        <w:rPr>
          <w:rFonts w:ascii="宋体" w:hAnsi="宋体" w:eastAsia="宋体" w:cs="宋体"/>
          <w:spacing w:val="-3"/>
          <w:sz w:val="20"/>
          <w:szCs w:val="20"/>
        </w:rPr>
        <w:t>方法： 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rPr>
      </w:pPr>
      <w:r>
        <w:rPr>
          <w:rFonts w:ascii="宋体" w:hAnsi="宋体" w:eastAsia="宋体" w:cs="宋体"/>
          <w:spacing w:val="10"/>
          <w:position w:val="14"/>
          <w:sz w:val="20"/>
          <w:szCs w:val="20"/>
        </w:rPr>
        <w:t>量</w:t>
      </w:r>
      <w:r>
        <w:rPr>
          <w:rFonts w:ascii="宋体" w:hAnsi="宋体" w:eastAsia="宋体" w:cs="宋体"/>
          <w:spacing w:val="8"/>
          <w:position w:val="14"/>
          <w:sz w:val="20"/>
          <w:szCs w:val="20"/>
        </w:rPr>
        <w:t xml:space="preserve">程：0~200 </w:t>
      </w:r>
      <w:r>
        <w:rPr>
          <w:rFonts w:ascii="宋体" w:hAnsi="宋体" w:eastAsia="宋体" w:cs="宋体"/>
          <w:position w:val="14"/>
          <w:sz w:val="20"/>
          <w:szCs w:val="20"/>
        </w:rPr>
        <w:t>mS</w:t>
      </w:r>
      <w:r>
        <w:rPr>
          <w:rFonts w:ascii="宋体" w:hAnsi="宋体" w:eastAsia="宋体" w:cs="宋体"/>
          <w:spacing w:val="8"/>
          <w:position w:val="14"/>
          <w:sz w:val="20"/>
          <w:szCs w:val="20"/>
        </w:rPr>
        <w:t>/</w:t>
      </w:r>
      <w:r>
        <w:rPr>
          <w:rFonts w:ascii="宋体" w:hAnsi="宋体" w:eastAsia="宋体" w:cs="宋体"/>
          <w:position w:val="14"/>
          <w:sz w:val="20"/>
          <w:szCs w:val="20"/>
        </w:rPr>
        <w:t>cm</w:t>
      </w:r>
      <w:r>
        <w:rPr>
          <w:rFonts w:ascii="宋体" w:hAnsi="宋体" w:eastAsia="宋体" w:cs="宋体"/>
          <w:spacing w:val="8"/>
          <w:position w:val="14"/>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准</w:t>
      </w:r>
      <w:r>
        <w:rPr>
          <w:rFonts w:ascii="宋体" w:hAnsi="宋体" w:eastAsia="宋体" w:cs="宋体"/>
          <w:spacing w:val="-6"/>
          <w:sz w:val="20"/>
          <w:szCs w:val="20"/>
        </w:rPr>
        <w:t>确度：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4" w:firstLineChars="200"/>
        <w:textAlignment w:val="baseline"/>
        <w:rPr>
          <w:rFonts w:ascii="宋体" w:hAnsi="宋体" w:eastAsia="宋体" w:cs="宋体"/>
          <w:sz w:val="20"/>
          <w:szCs w:val="20"/>
        </w:rPr>
      </w:pPr>
      <w:r>
        <w:rPr>
          <w:rFonts w:ascii="宋体" w:hAnsi="宋体" w:eastAsia="宋体" w:cs="宋体"/>
          <w:spacing w:val="-14"/>
          <w:sz w:val="20"/>
          <w:szCs w:val="20"/>
        </w:rPr>
        <w:t>零点漂移： ± 1</w:t>
      </w:r>
      <w:r>
        <w:rPr>
          <w:rFonts w:ascii="宋体" w:hAnsi="宋体" w:eastAsia="宋体" w:cs="宋体"/>
          <w:spacing w:val="-1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4" w:firstLineChars="200"/>
        <w:textAlignment w:val="baseline"/>
        <w:rPr>
          <w:rFonts w:ascii="宋体" w:hAnsi="宋体" w:eastAsia="宋体" w:cs="宋体"/>
          <w:sz w:val="20"/>
          <w:szCs w:val="20"/>
        </w:rPr>
      </w:pPr>
      <w:r>
        <w:rPr>
          <w:rFonts w:ascii="宋体" w:hAnsi="宋体" w:eastAsia="宋体" w:cs="宋体"/>
          <w:spacing w:val="-14"/>
          <w:position w:val="15"/>
          <w:sz w:val="20"/>
          <w:szCs w:val="20"/>
        </w:rPr>
        <w:t>量程漂移： ± 1</w:t>
      </w:r>
      <w:r>
        <w:rPr>
          <w:rFonts w:ascii="宋体" w:hAnsi="宋体" w:eastAsia="宋体" w:cs="宋体"/>
          <w:spacing w:val="-13"/>
          <w:position w:val="1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响应时间 (</w:t>
      </w:r>
      <w:r>
        <w:rPr>
          <w:rFonts w:ascii="宋体" w:hAnsi="宋体" w:eastAsia="宋体" w:cs="宋体"/>
          <w:sz w:val="20"/>
          <w:szCs w:val="20"/>
        </w:rPr>
        <w:t>T</w:t>
      </w:r>
      <w:r>
        <w:rPr>
          <w:rFonts w:ascii="宋体" w:hAnsi="宋体" w:eastAsia="宋体" w:cs="宋体"/>
          <w:spacing w:val="-1"/>
          <w:sz w:val="20"/>
          <w:szCs w:val="20"/>
        </w:rPr>
        <w:t>90)</w:t>
      </w:r>
      <w:r>
        <w:rPr>
          <w:rFonts w:ascii="宋体" w:hAnsi="宋体" w:eastAsia="宋体" w:cs="宋体"/>
          <w:sz w:val="20"/>
          <w:szCs w:val="20"/>
        </w:rPr>
        <w:t xml:space="preserve"> ：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0" w:firstLineChars="200"/>
        <w:textAlignment w:val="baseline"/>
        <w:rPr>
          <w:rFonts w:ascii="宋体" w:hAnsi="宋体" w:eastAsia="宋体" w:cs="宋体"/>
          <w:sz w:val="20"/>
          <w:szCs w:val="20"/>
        </w:rPr>
      </w:pPr>
      <w:r>
        <w:rPr>
          <w:rFonts w:ascii="宋体" w:hAnsi="宋体" w:eastAsia="宋体" w:cs="宋体"/>
          <w:spacing w:val="-10"/>
          <w:sz w:val="20"/>
          <w:szCs w:val="20"/>
        </w:rPr>
        <w:t>温度补偿精度： ±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8" w:firstLineChars="200"/>
        <w:textAlignment w:val="baseline"/>
        <w:rPr>
          <w:rFonts w:ascii="宋体" w:hAnsi="宋体" w:eastAsia="宋体" w:cs="宋体"/>
          <w:sz w:val="20"/>
          <w:szCs w:val="20"/>
        </w:rPr>
      </w:pPr>
      <w:r>
        <w:rPr>
          <w:rFonts w:ascii="宋体" w:hAnsi="宋体" w:eastAsia="宋体" w:cs="宋体"/>
          <w:spacing w:val="-13"/>
          <w:position w:val="14"/>
          <w:sz w:val="20"/>
          <w:szCs w:val="20"/>
        </w:rPr>
        <w:t>实</w:t>
      </w:r>
      <w:r>
        <w:rPr>
          <w:rFonts w:ascii="宋体" w:hAnsi="宋体" w:eastAsia="宋体" w:cs="宋体"/>
          <w:spacing w:val="-7"/>
          <w:position w:val="14"/>
          <w:sz w:val="20"/>
          <w:szCs w:val="20"/>
        </w:rPr>
        <w:t>际水样比对试验： ±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⑤溶解氧技术指</w:t>
      </w:r>
      <w:r>
        <w:rPr>
          <w:rFonts w:ascii="宋体" w:hAnsi="宋体" w:eastAsia="宋体" w:cs="宋体"/>
          <w:spacing w:val="8"/>
          <w:sz w:val="20"/>
          <w:szCs w:val="20"/>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0"/>
          <w:szCs w:val="20"/>
        </w:rPr>
      </w:pPr>
      <w:r>
        <w:rPr>
          <w:rFonts w:ascii="宋体" w:hAnsi="宋体" w:eastAsia="宋体" w:cs="宋体"/>
          <w:spacing w:val="16"/>
          <w:sz w:val="20"/>
          <w:szCs w:val="20"/>
        </w:rPr>
        <w:t>测</w:t>
      </w:r>
      <w:r>
        <w:rPr>
          <w:rFonts w:ascii="宋体" w:hAnsi="宋体" w:eastAsia="宋体" w:cs="宋体"/>
          <w:spacing w:val="9"/>
          <w:sz w:val="20"/>
          <w:szCs w:val="20"/>
        </w:rPr>
        <w:t>定</w:t>
      </w:r>
      <w:r>
        <w:rPr>
          <w:rFonts w:ascii="宋体" w:hAnsi="宋体" w:eastAsia="宋体" w:cs="宋体"/>
          <w:spacing w:val="8"/>
          <w:sz w:val="20"/>
          <w:szCs w:val="20"/>
        </w:rPr>
        <w:t>方法：荧光法/电极法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6"/>
          <w:sz w:val="20"/>
          <w:szCs w:val="20"/>
        </w:rPr>
        <w:t xml:space="preserve">程：0~20 </w:t>
      </w:r>
      <w:r>
        <w:rPr>
          <w:rFonts w:ascii="宋体" w:hAnsi="宋体" w:eastAsia="宋体" w:cs="宋体"/>
          <w:sz w:val="20"/>
          <w:szCs w:val="20"/>
        </w:rPr>
        <w:t>mg</w:t>
      </w:r>
      <w:r>
        <w:rPr>
          <w:rFonts w:ascii="宋体" w:hAnsi="宋体" w:eastAsia="宋体" w:cs="宋体"/>
          <w:spacing w:val="16"/>
          <w:sz w:val="20"/>
          <w:szCs w:val="20"/>
        </w:rPr>
        <w:t>/</w:t>
      </w:r>
      <w:r>
        <w:rPr>
          <w:rFonts w:ascii="宋体" w:hAnsi="宋体" w:eastAsia="宋体" w:cs="宋体"/>
          <w:sz w:val="20"/>
          <w:szCs w:val="20"/>
        </w:rPr>
        <w:t>L</w:t>
      </w:r>
      <w:r>
        <w:rPr>
          <w:rFonts w:ascii="宋体" w:hAnsi="宋体" w:eastAsia="宋体" w:cs="宋体"/>
          <w:spacing w:val="16"/>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零点漂移： ±0</w:t>
      </w:r>
      <w:r>
        <w:rPr>
          <w:rFonts w:ascii="宋体" w:hAnsi="宋体" w:eastAsia="宋体" w:cs="宋体"/>
          <w:sz w:val="20"/>
          <w:szCs w:val="20"/>
        </w:rPr>
        <w:t>.3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量程漂移： ±</w:t>
      </w:r>
      <w:r>
        <w:rPr>
          <w:rFonts w:ascii="宋体" w:hAnsi="宋体" w:eastAsia="宋体" w:cs="宋体"/>
          <w:sz w:val="20"/>
          <w:szCs w:val="20"/>
        </w:rPr>
        <w:t>0.3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position w:val="14"/>
          <w:sz w:val="20"/>
          <w:szCs w:val="20"/>
        </w:rPr>
        <w:t>重复性： ≤±0</w:t>
      </w:r>
      <w:r>
        <w:rPr>
          <w:rFonts w:ascii="宋体" w:hAnsi="宋体" w:eastAsia="宋体" w:cs="宋体"/>
          <w:position w:val="14"/>
          <w:sz w:val="20"/>
          <w:szCs w:val="20"/>
        </w:rPr>
        <w:t>.15mg/L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响应时间 (</w:t>
      </w:r>
      <w:r>
        <w:rPr>
          <w:rFonts w:ascii="宋体" w:hAnsi="宋体" w:eastAsia="宋体" w:cs="宋体"/>
          <w:sz w:val="20"/>
          <w:szCs w:val="20"/>
        </w:rPr>
        <w:t>T</w:t>
      </w:r>
      <w:r>
        <w:rPr>
          <w:rFonts w:ascii="宋体" w:hAnsi="宋体" w:eastAsia="宋体" w:cs="宋体"/>
          <w:spacing w:val="-1"/>
          <w:sz w:val="20"/>
          <w:szCs w:val="20"/>
        </w:rPr>
        <w:t>90)</w:t>
      </w:r>
      <w:r>
        <w:rPr>
          <w:rFonts w:ascii="宋体" w:hAnsi="宋体" w:eastAsia="宋体" w:cs="宋体"/>
          <w:sz w:val="20"/>
          <w:szCs w:val="20"/>
        </w:rPr>
        <w:t xml:space="preserve"> ： ≤60s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0"/>
          <w:szCs w:val="20"/>
        </w:rPr>
      </w:pPr>
      <w:r>
        <w:rPr>
          <w:rFonts w:ascii="宋体" w:hAnsi="宋体" w:eastAsia="宋体" w:cs="宋体"/>
          <w:spacing w:val="1"/>
          <w:sz w:val="20"/>
          <w:szCs w:val="20"/>
        </w:rPr>
        <w:t>温度补偿精度： ±0.</w:t>
      </w:r>
      <w:r>
        <w:rPr>
          <w:rFonts w:ascii="宋体" w:hAnsi="宋体" w:eastAsia="宋体" w:cs="宋体"/>
          <w:sz w:val="20"/>
          <w:szCs w:val="20"/>
        </w:rPr>
        <w:t>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position w:val="15"/>
          <w:sz w:val="20"/>
          <w:szCs w:val="20"/>
        </w:rPr>
        <w:t>实际水样比对试验： ±0</w:t>
      </w:r>
      <w:r>
        <w:rPr>
          <w:rFonts w:ascii="宋体" w:hAnsi="宋体" w:eastAsia="宋体" w:cs="宋体"/>
          <w:spacing w:val="1"/>
          <w:position w:val="15"/>
          <w:sz w:val="20"/>
          <w:szCs w:val="20"/>
        </w:rPr>
        <w:t xml:space="preserve">.3 </w:t>
      </w:r>
      <w:r>
        <w:rPr>
          <w:rFonts w:ascii="宋体" w:hAnsi="宋体" w:eastAsia="宋体" w:cs="宋体"/>
          <w:position w:val="15"/>
          <w:sz w:val="20"/>
          <w:szCs w:val="20"/>
        </w:rPr>
        <w:t>mg</w:t>
      </w:r>
      <w:r>
        <w:rPr>
          <w:rFonts w:ascii="宋体" w:hAnsi="宋体" w:eastAsia="宋体" w:cs="宋体"/>
          <w:spacing w:val="1"/>
          <w:position w:val="15"/>
          <w:sz w:val="20"/>
          <w:szCs w:val="20"/>
        </w:rPr>
        <w:t>/</w:t>
      </w:r>
      <w:r>
        <w:rPr>
          <w:rFonts w:ascii="宋体" w:hAnsi="宋体" w:eastAsia="宋体" w:cs="宋体"/>
          <w:position w:val="15"/>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⑥</w:t>
      </w:r>
      <w:r>
        <w:rPr>
          <w:rFonts w:ascii="宋体" w:hAnsi="宋体" w:eastAsia="宋体" w:cs="宋体"/>
          <w:spacing w:val="8"/>
          <w:sz w:val="20"/>
          <w:szCs w:val="20"/>
        </w:rPr>
        <w:t>浊度技术指标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测定方法：光散射</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6"/>
          <w:sz w:val="20"/>
          <w:szCs w:val="20"/>
        </w:rPr>
        <w:t>程：0~4000</w:t>
      </w:r>
      <w:r>
        <w:rPr>
          <w:rFonts w:ascii="宋体" w:hAnsi="宋体" w:eastAsia="宋体" w:cs="宋体"/>
          <w:sz w:val="20"/>
          <w:szCs w:val="20"/>
        </w:rPr>
        <w:t>NTU</w:t>
      </w:r>
      <w:r>
        <w:rPr>
          <w:rFonts w:ascii="宋体" w:hAnsi="宋体" w:eastAsia="宋体" w:cs="宋体"/>
          <w:spacing w:val="16"/>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sz w:val="20"/>
          <w:szCs w:val="20"/>
        </w:rPr>
      </w:pPr>
      <w:r>
        <w:rPr>
          <w:rFonts w:ascii="宋体" w:hAnsi="宋体" w:eastAsia="宋体" w:cs="宋体"/>
          <w:spacing w:val="-8"/>
          <w:sz w:val="20"/>
          <w:szCs w:val="20"/>
        </w:rPr>
        <w:t>线</w:t>
      </w:r>
      <w:r>
        <w:rPr>
          <w:rFonts w:ascii="宋体" w:hAnsi="宋体" w:eastAsia="宋体" w:cs="宋体"/>
          <w:spacing w:val="-5"/>
          <w:sz w:val="20"/>
          <w:szCs w:val="20"/>
        </w:rPr>
        <w:t>性</w:t>
      </w:r>
      <w:r>
        <w:rPr>
          <w:rFonts w:ascii="宋体" w:hAnsi="宋体" w:eastAsia="宋体" w:cs="宋体"/>
          <w:spacing w:val="-4"/>
          <w:sz w:val="20"/>
          <w:szCs w:val="20"/>
        </w:rPr>
        <w:t>误差：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textAlignment w:val="baseline"/>
        <w:rPr>
          <w:rFonts w:ascii="宋体" w:hAnsi="宋体" w:eastAsia="宋体" w:cs="宋体"/>
          <w:sz w:val="20"/>
          <w:szCs w:val="20"/>
        </w:rPr>
      </w:pPr>
      <w:r>
        <w:rPr>
          <w:rFonts w:ascii="宋体" w:hAnsi="宋体" w:eastAsia="宋体" w:cs="宋体"/>
          <w:spacing w:val="-12"/>
          <w:position w:val="14"/>
          <w:sz w:val="20"/>
          <w:szCs w:val="20"/>
        </w:rPr>
        <w:t>实</w:t>
      </w:r>
      <w:r>
        <w:rPr>
          <w:rFonts w:ascii="宋体" w:hAnsi="宋体" w:eastAsia="宋体" w:cs="宋体"/>
          <w:spacing w:val="-8"/>
          <w:position w:val="14"/>
          <w:sz w:val="20"/>
          <w:szCs w:val="20"/>
        </w:rPr>
        <w:t>际</w:t>
      </w:r>
      <w:r>
        <w:rPr>
          <w:rFonts w:ascii="宋体" w:hAnsi="宋体" w:eastAsia="宋体" w:cs="宋体"/>
          <w:spacing w:val="-6"/>
          <w:position w:val="14"/>
          <w:sz w:val="20"/>
          <w:szCs w:val="20"/>
        </w:rPr>
        <w:t>水样比对试验：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2) 高锰酸盐指数在线分析仪技术指标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测</w:t>
      </w:r>
      <w:r>
        <w:rPr>
          <w:rFonts w:ascii="宋体" w:hAnsi="宋体" w:eastAsia="宋体" w:cs="宋体"/>
          <w:spacing w:val="8"/>
          <w:sz w:val="20"/>
          <w:szCs w:val="20"/>
        </w:rPr>
        <w:t>量原理：高锰酸钾氧化法；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0"/>
          <w:szCs w:val="20"/>
        </w:rPr>
      </w:pPr>
      <w:r>
        <w:rPr>
          <w:rFonts w:ascii="宋体" w:hAnsi="宋体" w:eastAsia="宋体" w:cs="宋体"/>
          <w:spacing w:val="24"/>
          <w:sz w:val="20"/>
          <w:szCs w:val="20"/>
        </w:rPr>
        <w:t>测</w:t>
      </w:r>
      <w:r>
        <w:rPr>
          <w:rFonts w:ascii="宋体" w:hAnsi="宋体" w:eastAsia="宋体" w:cs="宋体"/>
          <w:spacing w:val="15"/>
          <w:sz w:val="20"/>
          <w:szCs w:val="20"/>
        </w:rPr>
        <w:t>量范围：0~20</w:t>
      </w:r>
      <w:r>
        <w:rPr>
          <w:rFonts w:ascii="宋体" w:hAnsi="宋体" w:eastAsia="宋体" w:cs="宋体"/>
          <w:sz w:val="20"/>
          <w:szCs w:val="20"/>
        </w:rPr>
        <w:t>mg</w:t>
      </w:r>
      <w:r>
        <w:rPr>
          <w:rFonts w:ascii="宋体" w:hAnsi="宋体" w:eastAsia="宋体" w:cs="宋体"/>
          <w:spacing w:val="15"/>
          <w:sz w:val="20"/>
          <w:szCs w:val="20"/>
        </w:rPr>
        <w:t>/</w:t>
      </w:r>
      <w:r>
        <w:rPr>
          <w:rFonts w:ascii="宋体" w:hAnsi="宋体" w:eastAsia="宋体" w:cs="宋体"/>
          <w:sz w:val="20"/>
          <w:szCs w:val="20"/>
        </w:rPr>
        <w:t>L</w:t>
      </w:r>
      <w:r>
        <w:rPr>
          <w:rFonts w:ascii="宋体" w:hAnsi="宋体" w:eastAsia="宋体" w:cs="宋体"/>
          <w:spacing w:val="15"/>
          <w:sz w:val="20"/>
          <w:szCs w:val="20"/>
        </w:rPr>
        <w:t>，量程可调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量程漂移： ±5%</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sz w:val="20"/>
          <w:szCs w:val="20"/>
        </w:rPr>
        <w:t>葡萄</w:t>
      </w:r>
      <w:r>
        <w:rPr>
          <w:rFonts w:ascii="宋体" w:hAnsi="宋体" w:eastAsia="宋体" w:cs="宋体"/>
          <w:spacing w:val="1"/>
          <w:sz w:val="20"/>
          <w:szCs w:val="20"/>
        </w:rPr>
        <w:t>糖试验： ±5% (测量误差)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重</w:t>
      </w:r>
      <w:r>
        <w:rPr>
          <w:rFonts w:ascii="宋体" w:hAnsi="宋体" w:eastAsia="宋体" w:cs="宋体"/>
          <w:spacing w:val="-4"/>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检出限： ≤0.1mg/</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MTBF</w:t>
      </w:r>
      <w:r>
        <w:rPr>
          <w:rFonts w:ascii="宋体" w:hAnsi="宋体" w:eastAsia="宋体" w:cs="宋体"/>
          <w:spacing w:val="-2"/>
          <w:sz w:val="20"/>
          <w:szCs w:val="20"/>
        </w:rPr>
        <w:t>： ≥1</w:t>
      </w:r>
      <w:r>
        <w:rPr>
          <w:rFonts w:ascii="宋体" w:hAnsi="宋体" w:eastAsia="宋体" w:cs="宋体"/>
          <w:spacing w:val="-1"/>
          <w:sz w:val="20"/>
          <w:szCs w:val="20"/>
        </w:rPr>
        <w:t>440 h/次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textAlignment w:val="baseline"/>
        <w:rPr>
          <w:rFonts w:ascii="宋体" w:hAnsi="宋体" w:eastAsia="宋体" w:cs="宋体"/>
          <w:sz w:val="20"/>
          <w:szCs w:val="20"/>
        </w:rPr>
      </w:pPr>
      <w:r>
        <w:rPr>
          <w:rFonts w:ascii="宋体" w:hAnsi="宋体" w:eastAsia="宋体" w:cs="宋体"/>
          <w:spacing w:val="-12"/>
          <w:sz w:val="20"/>
          <w:szCs w:val="20"/>
        </w:rPr>
        <w:t>实</w:t>
      </w:r>
      <w:r>
        <w:rPr>
          <w:rFonts w:ascii="宋体" w:hAnsi="宋体" w:eastAsia="宋体" w:cs="宋体"/>
          <w:spacing w:val="-8"/>
          <w:sz w:val="20"/>
          <w:szCs w:val="20"/>
        </w:rPr>
        <w:t>际</w:t>
      </w:r>
      <w:r>
        <w:rPr>
          <w:rFonts w:ascii="宋体" w:hAnsi="宋体" w:eastAsia="宋体" w:cs="宋体"/>
          <w:spacing w:val="-6"/>
          <w:sz w:val="20"/>
          <w:szCs w:val="20"/>
        </w:rPr>
        <w:t>水样比对试验：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用多通切阀系统，避免使用串联阀带来的高残留。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sz w:val="20"/>
          <w:szCs w:val="20"/>
        </w:rPr>
        <w:t xml:space="preserve">具备手动/自动 24 小时零点漂移、手动/自动 24 </w:t>
      </w:r>
      <w:r>
        <w:rPr>
          <w:rFonts w:ascii="宋体" w:hAnsi="宋体" w:eastAsia="宋体" w:cs="宋体"/>
          <w:spacing w:val="1"/>
          <w:sz w:val="20"/>
          <w:szCs w:val="20"/>
        </w:rPr>
        <w:t>小时量程漂移、手动、自动跨度核查功</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0"/>
          <w:szCs w:val="20"/>
        </w:rPr>
      </w:pPr>
      <w:r>
        <w:rPr>
          <w:rFonts w:ascii="宋体" w:hAnsi="宋体" w:eastAsia="宋体" w:cs="宋体"/>
          <w:spacing w:val="18"/>
          <w:sz w:val="20"/>
          <w:szCs w:val="20"/>
        </w:rPr>
        <w:t>具</w:t>
      </w:r>
      <w:r>
        <w:rPr>
          <w:rFonts w:ascii="宋体" w:hAnsi="宋体" w:eastAsia="宋体" w:cs="宋体"/>
          <w:spacing w:val="12"/>
          <w:sz w:val="20"/>
          <w:szCs w:val="20"/>
        </w:rPr>
        <w:t>备</w:t>
      </w:r>
      <w:r>
        <w:rPr>
          <w:rFonts w:ascii="宋体" w:hAnsi="宋体" w:eastAsia="宋体" w:cs="宋体"/>
          <w:spacing w:val="9"/>
          <w:sz w:val="20"/>
          <w:szCs w:val="20"/>
        </w:rPr>
        <w:t>关键参数界面显示功能、仪表测量倒计时功能、仪器操作界面远程可视化功能；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0"/>
          <w:szCs w:val="20"/>
        </w:rPr>
      </w:pPr>
      <w:r>
        <w:rPr>
          <w:rFonts w:ascii="宋体" w:hAnsi="宋体" w:eastAsia="宋体" w:cs="宋体"/>
          <w:spacing w:val="14"/>
          <w:sz w:val="20"/>
          <w:szCs w:val="20"/>
        </w:rPr>
        <w:t>模拟</w:t>
      </w:r>
      <w:r>
        <w:rPr>
          <w:rFonts w:ascii="宋体" w:hAnsi="宋体" w:eastAsia="宋体" w:cs="宋体"/>
          <w:spacing w:val="10"/>
          <w:sz w:val="20"/>
          <w:szCs w:val="20"/>
        </w:rPr>
        <w:t>输</w:t>
      </w:r>
      <w:r>
        <w:rPr>
          <w:rFonts w:ascii="宋体" w:hAnsi="宋体" w:eastAsia="宋体" w:cs="宋体"/>
          <w:spacing w:val="7"/>
          <w:sz w:val="20"/>
          <w:szCs w:val="20"/>
        </w:rPr>
        <w:t>出及通讯：4-20</w:t>
      </w:r>
      <w:r>
        <w:rPr>
          <w:rFonts w:ascii="宋体" w:hAnsi="宋体" w:eastAsia="宋体" w:cs="宋体"/>
          <w:sz w:val="20"/>
          <w:szCs w:val="20"/>
        </w:rPr>
        <w:t>mA</w:t>
      </w:r>
      <w:r>
        <w:rPr>
          <w:rFonts w:ascii="宋体" w:hAnsi="宋体" w:eastAsia="宋体" w:cs="宋体"/>
          <w:spacing w:val="7"/>
          <w:sz w:val="20"/>
          <w:szCs w:val="20"/>
        </w:rPr>
        <w:t>、</w:t>
      </w:r>
      <w:r>
        <w:rPr>
          <w:rFonts w:ascii="宋体" w:hAnsi="宋体" w:eastAsia="宋体" w:cs="宋体"/>
          <w:sz w:val="20"/>
          <w:szCs w:val="20"/>
        </w:rPr>
        <w:t>RS</w:t>
      </w:r>
      <w:r>
        <w:rPr>
          <w:rFonts w:ascii="宋体" w:hAnsi="宋体" w:eastAsia="宋体" w:cs="宋体"/>
          <w:spacing w:val="7"/>
          <w:sz w:val="20"/>
          <w:szCs w:val="20"/>
        </w:rPr>
        <w:t xml:space="preserve">232/ </w:t>
      </w:r>
      <w:r>
        <w:rPr>
          <w:rFonts w:ascii="宋体" w:hAnsi="宋体" w:eastAsia="宋体" w:cs="宋体"/>
          <w:sz w:val="20"/>
          <w:szCs w:val="20"/>
        </w:rPr>
        <w:t>RS</w:t>
      </w:r>
      <w:r>
        <w:rPr>
          <w:rFonts w:ascii="宋体" w:hAnsi="宋体" w:eastAsia="宋体" w:cs="宋体"/>
          <w:spacing w:val="7"/>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0"/>
          <w:szCs w:val="20"/>
        </w:rPr>
      </w:pPr>
      <w:r>
        <w:rPr>
          <w:rFonts w:ascii="宋体" w:hAnsi="宋体" w:eastAsia="宋体" w:cs="宋体"/>
          <w:spacing w:val="13"/>
          <w:sz w:val="20"/>
          <w:szCs w:val="20"/>
        </w:rPr>
        <w:t>远</w:t>
      </w:r>
      <w:r>
        <w:rPr>
          <w:rFonts w:ascii="宋体" w:hAnsi="宋体" w:eastAsia="宋体" w:cs="宋体"/>
          <w:spacing w:val="9"/>
          <w:sz w:val="20"/>
          <w:szCs w:val="20"/>
        </w:rPr>
        <w:t>程控制：远程升级、远程质控、标定、标样核查等；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3) 氨氮在线分析仪技术指标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0"/>
          <w:szCs w:val="20"/>
        </w:rPr>
      </w:pPr>
      <w:r>
        <w:rPr>
          <w:rFonts w:ascii="宋体" w:hAnsi="宋体" w:eastAsia="宋体" w:cs="宋体"/>
          <w:spacing w:val="15"/>
          <w:sz w:val="20"/>
          <w:szCs w:val="20"/>
        </w:rPr>
        <w:t>测</w:t>
      </w:r>
      <w:r>
        <w:rPr>
          <w:rFonts w:ascii="宋体" w:hAnsi="宋体" w:eastAsia="宋体" w:cs="宋体"/>
          <w:spacing w:val="8"/>
          <w:sz w:val="20"/>
          <w:szCs w:val="20"/>
        </w:rPr>
        <w:t>量原理：水杨酸分光光度法；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0"/>
          <w:szCs w:val="20"/>
        </w:rPr>
      </w:pPr>
      <w:r>
        <w:rPr>
          <w:rFonts w:ascii="宋体" w:hAnsi="宋体" w:eastAsia="宋体" w:cs="宋体"/>
          <w:spacing w:val="24"/>
          <w:sz w:val="20"/>
          <w:szCs w:val="20"/>
        </w:rPr>
        <w:t>测</w:t>
      </w:r>
      <w:r>
        <w:rPr>
          <w:rFonts w:ascii="宋体" w:hAnsi="宋体" w:eastAsia="宋体" w:cs="宋体"/>
          <w:spacing w:val="12"/>
          <w:sz w:val="20"/>
          <w:szCs w:val="20"/>
        </w:rPr>
        <w:t>量范围：0~300</w:t>
      </w:r>
      <w:r>
        <w:rPr>
          <w:rFonts w:ascii="宋体" w:hAnsi="宋体" w:eastAsia="宋体" w:cs="宋体"/>
          <w:sz w:val="20"/>
          <w:szCs w:val="20"/>
        </w:rPr>
        <w:t>mg</w:t>
      </w:r>
      <w:r>
        <w:rPr>
          <w:rFonts w:ascii="宋体" w:hAnsi="宋体" w:eastAsia="宋体" w:cs="宋体"/>
          <w:spacing w:val="12"/>
          <w:sz w:val="20"/>
          <w:szCs w:val="20"/>
        </w:rPr>
        <w:t>/</w:t>
      </w:r>
      <w:r>
        <w:rPr>
          <w:rFonts w:ascii="宋体" w:hAnsi="宋体" w:eastAsia="宋体" w:cs="宋体"/>
          <w:sz w:val="20"/>
          <w:szCs w:val="20"/>
        </w:rPr>
        <w:t>L</w:t>
      </w:r>
      <w:r>
        <w:rPr>
          <w:rFonts w:ascii="宋体" w:hAnsi="宋体" w:eastAsia="宋体" w:cs="宋体"/>
          <w:spacing w:val="12"/>
          <w:sz w:val="20"/>
          <w:szCs w:val="20"/>
        </w:rPr>
        <w:t xml:space="preserve"> (可扩展)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宋体" w:hAnsi="宋体" w:eastAsia="宋体" w:cs="宋体"/>
          <w:sz w:val="20"/>
          <w:szCs w:val="20"/>
        </w:rPr>
      </w:pPr>
      <w:r>
        <w:rPr>
          <w:rFonts w:ascii="宋体" w:hAnsi="宋体" w:eastAsia="宋体" w:cs="宋体"/>
          <w:spacing w:val="-3"/>
          <w:sz w:val="20"/>
          <w:szCs w:val="20"/>
        </w:rPr>
        <w:t xml:space="preserve">示值误差： ± 8.0% (标液浓度为 2.0 mg/L 时) ； ± 5.0% (标液浓度为 5.0 </w:t>
      </w:r>
      <w:r>
        <w:rPr>
          <w:rFonts w:ascii="宋体" w:hAnsi="宋体" w:eastAsia="宋体" w:cs="宋体"/>
          <w:spacing w:val="-2"/>
          <w:sz w:val="20"/>
          <w:szCs w:val="20"/>
        </w:rPr>
        <w:t>m</w:t>
      </w:r>
      <w:r>
        <w:rPr>
          <w:rFonts w:ascii="宋体" w:hAnsi="宋体" w:eastAsia="宋体" w:cs="宋体"/>
          <w:sz w:val="20"/>
          <w:szCs w:val="20"/>
        </w:rPr>
        <w:t>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时)；</w:t>
      </w:r>
      <w:r>
        <w:rPr>
          <w:rFonts w:ascii="宋体" w:hAnsi="宋体" w:eastAsia="宋体" w:cs="宋体"/>
          <w:sz w:val="20"/>
          <w:szCs w:val="20"/>
        </w:rPr>
        <w:t xml:space="preserve"> </w:t>
      </w:r>
      <w:r>
        <w:rPr>
          <w:rFonts w:ascii="宋体" w:hAnsi="宋体" w:eastAsia="宋体" w:cs="宋体"/>
          <w:spacing w:val="1"/>
          <w:sz w:val="20"/>
          <w:szCs w:val="20"/>
        </w:rPr>
        <w:t>± 3.0% (标液浓度为 8.</w:t>
      </w:r>
      <w:r>
        <w:rPr>
          <w:rFonts w:ascii="宋体" w:hAnsi="宋体" w:eastAsia="宋体" w:cs="宋体"/>
          <w:sz w:val="20"/>
          <w:szCs w:val="20"/>
        </w:rPr>
        <w:t>0 mg/L 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检</w:t>
      </w:r>
      <w:r>
        <w:rPr>
          <w:rFonts w:ascii="宋体" w:hAnsi="宋体" w:eastAsia="宋体" w:cs="宋体"/>
          <w:spacing w:val="8"/>
          <w:sz w:val="20"/>
          <w:szCs w:val="20"/>
        </w:rPr>
        <w:t>测限：0.05</w:t>
      </w:r>
      <w:r>
        <w:rPr>
          <w:rFonts w:ascii="宋体" w:hAnsi="宋体" w:eastAsia="宋体" w:cs="宋体"/>
          <w:sz w:val="20"/>
          <w:szCs w:val="20"/>
        </w:rPr>
        <w:t>mg</w:t>
      </w:r>
      <w:r>
        <w:rPr>
          <w:rFonts w:ascii="宋体" w:hAnsi="宋体" w:eastAsia="宋体" w:cs="宋体"/>
          <w:spacing w:val="8"/>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零点漂移：</w:t>
      </w:r>
      <w:r>
        <w:rPr>
          <w:rFonts w:ascii="宋体" w:hAnsi="宋体" w:eastAsia="宋体" w:cs="宋体"/>
          <w:sz w:val="20"/>
          <w:szCs w:val="20"/>
        </w:rPr>
        <w:t xml:space="preserve"> ≤0.02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量程</w:t>
      </w:r>
      <w:r>
        <w:rPr>
          <w:rFonts w:ascii="宋体" w:hAnsi="宋体" w:eastAsia="宋体" w:cs="宋体"/>
          <w:spacing w:val="-3"/>
          <w:sz w:val="20"/>
          <w:szCs w:val="20"/>
        </w:rPr>
        <w:t>漂</w:t>
      </w:r>
      <w:r>
        <w:rPr>
          <w:rFonts w:ascii="宋体" w:hAnsi="宋体" w:eastAsia="宋体" w:cs="宋体"/>
          <w:spacing w:val="-2"/>
          <w:sz w:val="20"/>
          <w:szCs w:val="20"/>
        </w:rPr>
        <w:t>移：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重复性： ≤2.0</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rPr>
      </w:pPr>
      <w:r>
        <w:rPr>
          <w:rFonts w:ascii="宋体" w:hAnsi="宋体" w:eastAsia="宋体" w:cs="宋体"/>
          <w:spacing w:val="6"/>
          <w:sz w:val="20"/>
          <w:szCs w:val="20"/>
        </w:rPr>
        <w:t>实际废水样品比对</w:t>
      </w:r>
      <w:r>
        <w:rPr>
          <w:rFonts w:ascii="宋体" w:hAnsi="宋体" w:eastAsia="宋体" w:cs="宋体"/>
          <w:spacing w:val="5"/>
          <w:sz w:val="20"/>
          <w:szCs w:val="20"/>
        </w:rPr>
        <w:t>试</w:t>
      </w:r>
      <w:r>
        <w:rPr>
          <w:rFonts w:ascii="宋体" w:hAnsi="宋体" w:eastAsia="宋体" w:cs="宋体"/>
          <w:spacing w:val="3"/>
          <w:sz w:val="20"/>
          <w:szCs w:val="20"/>
        </w:rPr>
        <w:t xml:space="preserve">验： ≤0.2 </w:t>
      </w:r>
      <w:r>
        <w:rPr>
          <w:rFonts w:ascii="宋体" w:hAnsi="宋体" w:eastAsia="宋体" w:cs="宋体"/>
          <w:sz w:val="20"/>
          <w:szCs w:val="20"/>
        </w:rPr>
        <w:t>mg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(水样浓度&lt;2.0 </w:t>
      </w:r>
      <w:r>
        <w:rPr>
          <w:rFonts w:ascii="宋体" w:hAnsi="宋体" w:eastAsia="宋体" w:cs="宋体"/>
          <w:sz w:val="20"/>
          <w:szCs w:val="20"/>
        </w:rPr>
        <w:t>mg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时) ； ≤10.0% (水样浓度</w:t>
      </w:r>
      <w:r>
        <w:rPr>
          <w:rFonts w:ascii="宋体" w:hAnsi="宋体" w:eastAsia="宋体" w:cs="宋体"/>
          <w:sz w:val="20"/>
          <w:szCs w:val="20"/>
        </w:rPr>
        <w:t xml:space="preserve"> </w:t>
      </w:r>
      <w:r>
        <w:rPr>
          <w:rFonts w:ascii="宋体" w:hAnsi="宋体" w:eastAsia="宋体" w:cs="宋体"/>
          <w:spacing w:val="-2"/>
          <w:sz w:val="20"/>
          <w:szCs w:val="20"/>
        </w:rPr>
        <w:t xml:space="preserve">≥2.0 </w:t>
      </w:r>
      <w:r>
        <w:rPr>
          <w:rFonts w:ascii="宋体" w:hAnsi="宋体" w:eastAsia="宋体" w:cs="宋体"/>
          <w:spacing w:val="-1"/>
          <w:sz w:val="20"/>
          <w:szCs w:val="20"/>
        </w:rPr>
        <w:t>mg</w:t>
      </w:r>
      <w:r>
        <w:rPr>
          <w:rFonts w:ascii="宋体" w:hAnsi="宋体" w:eastAsia="宋体" w:cs="宋体"/>
          <w:spacing w:val="-2"/>
          <w:sz w:val="20"/>
          <w:szCs w:val="20"/>
        </w:rPr>
        <w:t>/</w:t>
      </w:r>
      <w:r>
        <w:rPr>
          <w:rFonts w:ascii="宋体" w:hAnsi="宋体" w:eastAsia="宋体" w:cs="宋体"/>
          <w:spacing w:val="-1"/>
          <w:sz w:val="20"/>
          <w:szCs w:val="20"/>
        </w:rPr>
        <w:t>L</w:t>
      </w:r>
      <w:r>
        <w:rPr>
          <w:rFonts w:ascii="宋体" w:hAnsi="宋体" w:eastAsia="宋体" w:cs="宋体"/>
          <w:spacing w:val="-2"/>
          <w:sz w:val="20"/>
          <w:szCs w:val="20"/>
        </w:rPr>
        <w:t xml:space="preserve"> </w:t>
      </w:r>
      <w:r>
        <w:rPr>
          <w:rFonts w:ascii="宋体" w:hAnsi="宋体" w:eastAsia="宋体" w:cs="宋体"/>
          <w:spacing w:val="-1"/>
          <w:sz w:val="20"/>
          <w:szCs w:val="20"/>
        </w:rPr>
        <w:t>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宋体" w:hAnsi="宋体" w:eastAsia="宋体" w:cs="宋体"/>
          <w:sz w:val="20"/>
          <w:szCs w:val="20"/>
        </w:rPr>
      </w:pPr>
      <w:r>
        <w:rPr>
          <w:rFonts w:ascii="宋体" w:hAnsi="宋体" w:eastAsia="宋体" w:cs="宋体"/>
          <w:spacing w:val="-3"/>
          <w:sz w:val="20"/>
          <w:szCs w:val="20"/>
        </w:rPr>
        <w:t>记</w:t>
      </w:r>
      <w:r>
        <w:rPr>
          <w:rFonts w:ascii="宋体" w:hAnsi="宋体" w:eastAsia="宋体" w:cs="宋体"/>
          <w:spacing w:val="-2"/>
          <w:sz w:val="20"/>
          <w:szCs w:val="20"/>
        </w:rPr>
        <w:t>忆效应：± 0.3 mg/L(标液浓度为 2.0 mg/L 时) ；± 0.2 mg/L (标液浓度为 8.0 mg/L</w:t>
      </w:r>
      <w:r>
        <w:rPr>
          <w:rFonts w:ascii="宋体" w:hAnsi="宋体" w:eastAsia="宋体" w:cs="宋体"/>
          <w:sz w:val="20"/>
          <w:szCs w:val="20"/>
        </w:rPr>
        <w:t xml:space="preserve"> </w:t>
      </w:r>
      <w:r>
        <w:rPr>
          <w:rFonts w:ascii="宋体" w:hAnsi="宋体" w:eastAsia="宋体" w:cs="宋体"/>
          <w:spacing w:val="-5"/>
          <w:sz w:val="20"/>
          <w:szCs w:val="20"/>
        </w:rPr>
        <w:t>时</w:t>
      </w:r>
      <w:r>
        <w:rPr>
          <w:rFonts w:ascii="宋体" w:hAnsi="宋体" w:eastAsia="宋体" w:cs="宋体"/>
          <w:spacing w:val="-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p</w:t>
      </w:r>
      <w:r>
        <w:rPr>
          <w:rFonts w:ascii="宋体" w:hAnsi="宋体" w:eastAsia="宋体" w:cs="宋体"/>
          <w:spacing w:val="-2"/>
          <w:sz w:val="20"/>
          <w:szCs w:val="20"/>
        </w:rPr>
        <w:t>H</w:t>
      </w:r>
      <w:r>
        <w:rPr>
          <w:rFonts w:ascii="宋体" w:hAnsi="宋体" w:eastAsia="宋体" w:cs="宋体"/>
          <w:spacing w:val="-4"/>
          <w:sz w:val="20"/>
          <w:szCs w:val="20"/>
        </w:rPr>
        <w:t xml:space="preserve"> 影响试验： ± 6.0%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最小维护周期： ≥1</w:t>
      </w:r>
      <w:r>
        <w:rPr>
          <w:rFonts w:ascii="宋体" w:hAnsi="宋体" w:eastAsia="宋体" w:cs="宋体"/>
          <w:sz w:val="20"/>
          <w:szCs w:val="20"/>
        </w:rPr>
        <w:t>68h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0"/>
          <w:szCs w:val="20"/>
        </w:rPr>
      </w:pPr>
      <w:r>
        <w:rPr>
          <w:rFonts w:ascii="宋体" w:hAnsi="宋体" w:eastAsia="宋体" w:cs="宋体"/>
          <w:spacing w:val="14"/>
          <w:sz w:val="20"/>
          <w:szCs w:val="20"/>
        </w:rPr>
        <w:t>采</w:t>
      </w:r>
      <w:r>
        <w:rPr>
          <w:rFonts w:ascii="宋体" w:hAnsi="宋体" w:eastAsia="宋体" w:cs="宋体"/>
          <w:spacing w:val="9"/>
          <w:sz w:val="20"/>
          <w:szCs w:val="20"/>
        </w:rPr>
        <w:t>用蠕动泵采样，避免采用活塞泵时出现的高故障率。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用多通切阀系统，避免使用串联阀带来的高残留。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0"/>
          <w:szCs w:val="20"/>
        </w:rPr>
      </w:pPr>
      <w:r>
        <w:rPr>
          <w:rFonts w:ascii="宋体" w:hAnsi="宋体" w:eastAsia="宋体" w:cs="宋体"/>
          <w:spacing w:val="2"/>
          <w:sz w:val="20"/>
          <w:szCs w:val="20"/>
        </w:rPr>
        <w:t xml:space="preserve">具备手动/自动 24 小时零点漂移、手动/自动 24 </w:t>
      </w:r>
      <w:r>
        <w:rPr>
          <w:rFonts w:ascii="宋体" w:hAnsi="宋体" w:eastAsia="宋体" w:cs="宋体"/>
          <w:spacing w:val="1"/>
          <w:sz w:val="20"/>
          <w:szCs w:val="20"/>
        </w:rPr>
        <w:t>小时量程漂移、手动、自动跨度核查功</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0"/>
          <w:szCs w:val="20"/>
        </w:rPr>
      </w:pPr>
      <w:r>
        <w:rPr>
          <w:rFonts w:ascii="宋体" w:hAnsi="宋体" w:eastAsia="宋体" w:cs="宋体"/>
          <w:spacing w:val="18"/>
          <w:sz w:val="20"/>
          <w:szCs w:val="20"/>
        </w:rPr>
        <w:t>具</w:t>
      </w:r>
      <w:r>
        <w:rPr>
          <w:rFonts w:ascii="宋体" w:hAnsi="宋体" w:eastAsia="宋体" w:cs="宋体"/>
          <w:spacing w:val="12"/>
          <w:sz w:val="20"/>
          <w:szCs w:val="20"/>
        </w:rPr>
        <w:t>备</w:t>
      </w:r>
      <w:r>
        <w:rPr>
          <w:rFonts w:ascii="宋体" w:hAnsi="宋体" w:eastAsia="宋体" w:cs="宋体"/>
          <w:spacing w:val="9"/>
          <w:sz w:val="20"/>
          <w:szCs w:val="20"/>
        </w:rPr>
        <w:t>关键参数界面显示功能、仪表测量倒计时功能、仪器操作界面远程可视化功能；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0"/>
          <w:szCs w:val="20"/>
        </w:rPr>
      </w:pPr>
      <w:r>
        <w:rPr>
          <w:rFonts w:ascii="宋体" w:hAnsi="宋体" w:eastAsia="宋体" w:cs="宋体"/>
          <w:spacing w:val="14"/>
          <w:sz w:val="20"/>
          <w:szCs w:val="20"/>
        </w:rPr>
        <w:t>模拟</w:t>
      </w:r>
      <w:r>
        <w:rPr>
          <w:rFonts w:ascii="宋体" w:hAnsi="宋体" w:eastAsia="宋体" w:cs="宋体"/>
          <w:spacing w:val="10"/>
          <w:sz w:val="20"/>
          <w:szCs w:val="20"/>
        </w:rPr>
        <w:t>输</w:t>
      </w:r>
      <w:r>
        <w:rPr>
          <w:rFonts w:ascii="宋体" w:hAnsi="宋体" w:eastAsia="宋体" w:cs="宋体"/>
          <w:spacing w:val="7"/>
          <w:sz w:val="20"/>
          <w:szCs w:val="20"/>
        </w:rPr>
        <w:t>出及通讯：4-20</w:t>
      </w:r>
      <w:r>
        <w:rPr>
          <w:rFonts w:ascii="宋体" w:hAnsi="宋体" w:eastAsia="宋体" w:cs="宋体"/>
          <w:sz w:val="20"/>
          <w:szCs w:val="20"/>
        </w:rPr>
        <w:t>mA</w:t>
      </w:r>
      <w:r>
        <w:rPr>
          <w:rFonts w:ascii="宋体" w:hAnsi="宋体" w:eastAsia="宋体" w:cs="宋体"/>
          <w:spacing w:val="7"/>
          <w:sz w:val="20"/>
          <w:szCs w:val="20"/>
        </w:rPr>
        <w:t>、</w:t>
      </w:r>
      <w:r>
        <w:rPr>
          <w:rFonts w:ascii="宋体" w:hAnsi="宋体" w:eastAsia="宋体" w:cs="宋体"/>
          <w:sz w:val="20"/>
          <w:szCs w:val="20"/>
        </w:rPr>
        <w:t>RS</w:t>
      </w:r>
      <w:r>
        <w:rPr>
          <w:rFonts w:ascii="宋体" w:hAnsi="宋体" w:eastAsia="宋体" w:cs="宋体"/>
          <w:spacing w:val="7"/>
          <w:sz w:val="20"/>
          <w:szCs w:val="20"/>
        </w:rPr>
        <w:t xml:space="preserve">232/ </w:t>
      </w:r>
      <w:r>
        <w:rPr>
          <w:rFonts w:ascii="宋体" w:hAnsi="宋体" w:eastAsia="宋体" w:cs="宋体"/>
          <w:sz w:val="20"/>
          <w:szCs w:val="20"/>
        </w:rPr>
        <w:t>RS</w:t>
      </w:r>
      <w:r>
        <w:rPr>
          <w:rFonts w:ascii="宋体" w:hAnsi="宋体" w:eastAsia="宋体" w:cs="宋体"/>
          <w:spacing w:val="7"/>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0"/>
          <w:szCs w:val="20"/>
        </w:rPr>
      </w:pPr>
      <w:r>
        <w:rPr>
          <w:rFonts w:ascii="宋体" w:hAnsi="宋体" w:eastAsia="宋体" w:cs="宋体"/>
          <w:spacing w:val="13"/>
          <w:sz w:val="20"/>
          <w:szCs w:val="20"/>
        </w:rPr>
        <w:t>远</w:t>
      </w:r>
      <w:r>
        <w:rPr>
          <w:rFonts w:ascii="宋体" w:hAnsi="宋体" w:eastAsia="宋体" w:cs="宋体"/>
          <w:spacing w:val="9"/>
          <w:sz w:val="20"/>
          <w:szCs w:val="20"/>
        </w:rPr>
        <w:t>程控制：远程升级、远程质控、标定、标样核查等；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4) 亚硝酸盐氮分析仪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测量方法：分光光度</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rPr>
      </w:pPr>
      <w:r>
        <w:rPr>
          <w:rFonts w:ascii="宋体" w:hAnsi="宋体" w:eastAsia="宋体" w:cs="宋体"/>
          <w:spacing w:val="8"/>
          <w:sz w:val="20"/>
          <w:szCs w:val="20"/>
        </w:rPr>
        <w:t>测</w:t>
      </w:r>
      <w:r>
        <w:rPr>
          <w:rFonts w:ascii="宋体" w:hAnsi="宋体" w:eastAsia="宋体" w:cs="宋体"/>
          <w:spacing w:val="7"/>
          <w:sz w:val="20"/>
          <w:szCs w:val="20"/>
        </w:rPr>
        <w:t>量范围：0~100.0</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r>
        <w:rPr>
          <w:rFonts w:ascii="宋体" w:hAnsi="宋体" w:eastAsia="宋体" w:cs="宋体"/>
          <w:spacing w:val="7"/>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0"/>
          <w:szCs w:val="20"/>
        </w:rPr>
      </w:pPr>
      <w:r>
        <w:rPr>
          <w:rFonts w:ascii="宋体" w:hAnsi="宋体" w:eastAsia="宋体" w:cs="宋体"/>
          <w:spacing w:val="13"/>
          <w:sz w:val="20"/>
          <w:szCs w:val="20"/>
        </w:rPr>
        <w:t>定</w:t>
      </w:r>
      <w:r>
        <w:rPr>
          <w:rFonts w:ascii="宋体" w:hAnsi="宋体" w:eastAsia="宋体" w:cs="宋体"/>
          <w:spacing w:val="7"/>
          <w:sz w:val="20"/>
          <w:szCs w:val="20"/>
        </w:rPr>
        <w:t>量下限：0.15</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检测限：  0.05</w:t>
      </w:r>
      <w:r>
        <w:rPr>
          <w:rFonts w:ascii="宋体" w:hAnsi="宋体" w:eastAsia="宋体" w:cs="宋体"/>
          <w:spacing w:val="-1"/>
          <w:sz w:val="20"/>
          <w:szCs w:val="20"/>
        </w:rPr>
        <w:t>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textAlignment w:val="baseline"/>
        <w:rPr>
          <w:rFonts w:ascii="宋体" w:hAnsi="宋体" w:eastAsia="宋体" w:cs="宋体"/>
          <w:sz w:val="20"/>
          <w:szCs w:val="20"/>
        </w:rPr>
      </w:pPr>
      <w:r>
        <w:rPr>
          <w:rFonts w:ascii="宋体" w:hAnsi="宋体" w:eastAsia="宋体" w:cs="宋体"/>
          <w:spacing w:val="-12"/>
          <w:position w:val="14"/>
          <w:sz w:val="20"/>
          <w:szCs w:val="20"/>
        </w:rPr>
        <w:t>实</w:t>
      </w:r>
      <w:r>
        <w:rPr>
          <w:rFonts w:ascii="宋体" w:hAnsi="宋体" w:eastAsia="宋体" w:cs="宋体"/>
          <w:spacing w:val="-8"/>
          <w:position w:val="14"/>
          <w:sz w:val="20"/>
          <w:szCs w:val="20"/>
        </w:rPr>
        <w:t>际</w:t>
      </w:r>
      <w:r>
        <w:rPr>
          <w:rFonts w:ascii="宋体" w:hAnsi="宋体" w:eastAsia="宋体" w:cs="宋体"/>
          <w:spacing w:val="-6"/>
          <w:position w:val="14"/>
          <w:sz w:val="20"/>
          <w:szCs w:val="20"/>
        </w:rPr>
        <w:t>水样对比试验： ± 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0"/>
          <w:szCs w:val="20"/>
        </w:rPr>
      </w:pPr>
      <w:r>
        <w:rPr>
          <w:rFonts w:ascii="宋体" w:hAnsi="宋体" w:eastAsia="宋体" w:cs="宋体"/>
          <w:spacing w:val="16"/>
          <w:sz w:val="20"/>
          <w:szCs w:val="20"/>
        </w:rPr>
        <w:t>(5) 硝酸盐氮分析仪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 测量方法：紫外分光光度法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 xml:space="preserve"> </w:t>
      </w:r>
      <w:r>
        <w:rPr>
          <w:rFonts w:ascii="宋体" w:hAnsi="宋体" w:eastAsia="宋体" w:cs="宋体"/>
          <w:spacing w:val="6"/>
          <w:sz w:val="20"/>
          <w:szCs w:val="20"/>
        </w:rPr>
        <w:t>测量范围：0~50.0</w:t>
      </w:r>
      <w:r>
        <w:rPr>
          <w:rFonts w:ascii="宋体" w:hAnsi="宋体" w:eastAsia="宋体" w:cs="宋体"/>
          <w:sz w:val="20"/>
          <w:szCs w:val="20"/>
        </w:rPr>
        <w:t>mg</w:t>
      </w:r>
      <w:r>
        <w:rPr>
          <w:rFonts w:ascii="宋体" w:hAnsi="宋体" w:eastAsia="宋体" w:cs="宋体"/>
          <w:spacing w:val="6"/>
          <w:sz w:val="20"/>
          <w:szCs w:val="20"/>
        </w:rPr>
        <w:t>/</w:t>
      </w:r>
      <w:r>
        <w:rPr>
          <w:rFonts w:ascii="宋体" w:hAnsi="宋体" w:eastAsia="宋体" w:cs="宋体"/>
          <w:sz w:val="20"/>
          <w:szCs w:val="20"/>
        </w:rPr>
        <w:t>L</w:t>
      </w:r>
      <w:r>
        <w:rPr>
          <w:rFonts w:ascii="宋体" w:hAnsi="宋体" w:eastAsia="宋体" w:cs="宋体"/>
          <w:spacing w:val="6"/>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 定量下限：0.15</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ascii="宋体" w:hAnsi="宋体" w:eastAsia="宋体" w:cs="宋体"/>
          <w:sz w:val="20"/>
          <w:szCs w:val="20"/>
        </w:rPr>
      </w:pPr>
      <w:r>
        <w:rPr>
          <w:rFonts w:ascii="宋体" w:hAnsi="宋体" w:eastAsia="宋体" w:cs="宋体"/>
          <w:spacing w:val="11"/>
          <w:position w:val="14"/>
          <w:sz w:val="20"/>
          <w:szCs w:val="20"/>
        </w:rPr>
        <w:t>4</w:t>
      </w:r>
      <w:r>
        <w:rPr>
          <w:rFonts w:ascii="宋体" w:hAnsi="宋体" w:eastAsia="宋体" w:cs="宋体"/>
          <w:spacing w:val="7"/>
          <w:position w:val="14"/>
          <w:sz w:val="20"/>
          <w:szCs w:val="20"/>
        </w:rPr>
        <w:t>) 检测限：0.05</w:t>
      </w:r>
      <w:r>
        <w:rPr>
          <w:rFonts w:ascii="宋体" w:hAnsi="宋体" w:eastAsia="宋体" w:cs="宋体"/>
          <w:position w:val="14"/>
          <w:sz w:val="20"/>
          <w:szCs w:val="20"/>
        </w:rPr>
        <w:t>mg</w:t>
      </w:r>
      <w:r>
        <w:rPr>
          <w:rFonts w:ascii="宋体" w:hAnsi="宋体" w:eastAsia="宋体" w:cs="宋体"/>
          <w:spacing w:val="7"/>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0"/>
          <w:szCs w:val="20"/>
        </w:rPr>
      </w:pPr>
      <w:r>
        <w:rPr>
          <w:rFonts w:ascii="宋体" w:hAnsi="宋体" w:eastAsia="宋体" w:cs="宋体"/>
          <w:spacing w:val="1"/>
          <w:sz w:val="20"/>
          <w:szCs w:val="20"/>
        </w:rPr>
        <w:t>5) 重复性 (精密度)</w:t>
      </w:r>
      <w:r>
        <w:rPr>
          <w:rFonts w:ascii="宋体" w:hAnsi="宋体" w:eastAsia="宋体" w:cs="宋体"/>
          <w:sz w:val="20"/>
          <w:szCs w:val="20"/>
        </w:rPr>
        <w:t xml:space="preserve"> ：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3"/>
          <w:sz w:val="20"/>
          <w:szCs w:val="20"/>
        </w:rPr>
        <w:t xml:space="preserve"> 准确度 (示值误差) ：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7"/>
          <w:sz w:val="20"/>
          <w:szCs w:val="20"/>
        </w:rPr>
        <w:t xml:space="preserve"> 平均无故障连续运行时间：1440</w:t>
      </w:r>
      <w:r>
        <w:rPr>
          <w:rFonts w:ascii="宋体" w:hAnsi="宋体" w:eastAsia="宋体" w:cs="宋体"/>
          <w:sz w:val="20"/>
          <w:szCs w:val="20"/>
        </w:rPr>
        <w:t>h</w:t>
      </w:r>
      <w:r>
        <w:rPr>
          <w:rFonts w:ascii="宋体" w:hAnsi="宋体" w:eastAsia="宋体" w:cs="宋体"/>
          <w:spacing w:val="7"/>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宋体" w:hAnsi="宋体" w:eastAsia="宋体" w:cs="宋体"/>
          <w:sz w:val="20"/>
          <w:szCs w:val="20"/>
        </w:rPr>
      </w:pPr>
      <w:r>
        <w:rPr>
          <w:rFonts w:ascii="宋体" w:hAnsi="宋体" w:eastAsia="宋体" w:cs="宋体"/>
          <w:spacing w:val="-3"/>
          <w:sz w:val="20"/>
          <w:szCs w:val="20"/>
        </w:rPr>
        <w:t>8</w:t>
      </w:r>
      <w:r>
        <w:rPr>
          <w:rFonts w:ascii="宋体" w:hAnsi="宋体" w:eastAsia="宋体" w:cs="宋体"/>
          <w:spacing w:val="-2"/>
          <w:sz w:val="20"/>
          <w:szCs w:val="20"/>
        </w:rPr>
        <w:t>) 零点漂移：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宋体" w:hAnsi="宋体" w:eastAsia="宋体" w:cs="宋体"/>
          <w:sz w:val="20"/>
          <w:szCs w:val="20"/>
        </w:rPr>
      </w:pPr>
      <w:r>
        <w:rPr>
          <w:rFonts w:ascii="宋体" w:hAnsi="宋体" w:eastAsia="宋体" w:cs="宋体"/>
          <w:spacing w:val="-3"/>
          <w:sz w:val="20"/>
          <w:szCs w:val="20"/>
        </w:rPr>
        <w:t>9</w:t>
      </w:r>
      <w:r>
        <w:rPr>
          <w:rFonts w:ascii="宋体" w:hAnsi="宋体" w:eastAsia="宋体" w:cs="宋体"/>
          <w:spacing w:val="-2"/>
          <w:sz w:val="20"/>
          <w:szCs w:val="20"/>
        </w:rPr>
        <w:t>) 量程漂移：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sz w:val="20"/>
          <w:szCs w:val="20"/>
        </w:rPr>
      </w:pPr>
      <w:r>
        <w:rPr>
          <w:rFonts w:ascii="宋体" w:hAnsi="宋体" w:eastAsia="宋体" w:cs="宋体"/>
          <w:spacing w:val="-8"/>
          <w:sz w:val="20"/>
          <w:szCs w:val="20"/>
        </w:rPr>
        <w:t>10)</w:t>
      </w:r>
      <w:r>
        <w:rPr>
          <w:rFonts w:ascii="宋体" w:hAnsi="宋体" w:eastAsia="宋体" w:cs="宋体"/>
          <w:spacing w:val="-4"/>
          <w:sz w:val="20"/>
          <w:szCs w:val="20"/>
        </w:rPr>
        <w:t xml:space="preserve"> 实际水样对比试验： ± 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2"/>
          <w:sz w:val="20"/>
          <w:szCs w:val="20"/>
        </w:rPr>
        <w:t>1</w:t>
      </w:r>
      <w:r>
        <w:rPr>
          <w:rFonts w:ascii="宋体" w:hAnsi="宋体" w:eastAsia="宋体" w:cs="宋体"/>
          <w:spacing w:val="10"/>
          <w:sz w:val="20"/>
          <w:szCs w:val="20"/>
        </w:rPr>
        <w:t xml:space="preserve">) 测量间隔时间：间隔测量 (1~9999 </w:t>
      </w:r>
      <w:r>
        <w:rPr>
          <w:rFonts w:ascii="宋体" w:hAnsi="宋体" w:eastAsia="宋体" w:cs="宋体"/>
          <w:sz w:val="20"/>
          <w:szCs w:val="20"/>
        </w:rPr>
        <w:t>min</w:t>
      </w:r>
      <w:r>
        <w:rPr>
          <w:rFonts w:ascii="宋体" w:hAnsi="宋体" w:eastAsia="宋体" w:cs="宋体"/>
          <w:spacing w:val="10"/>
          <w:sz w:val="20"/>
          <w:szCs w:val="20"/>
        </w:rPr>
        <w:t>) 、整点测量、手动/远程触发测量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0"/>
          <w:szCs w:val="20"/>
        </w:rPr>
      </w:pPr>
      <w:r>
        <w:rPr>
          <w:rFonts w:ascii="宋体" w:hAnsi="宋体" w:eastAsia="宋体" w:cs="宋体"/>
          <w:spacing w:val="5"/>
          <w:sz w:val="20"/>
          <w:szCs w:val="20"/>
        </w:rPr>
        <w:t>12) 校准模式： 自动校准 (可设置校准间隔) 、手动/远程触发</w:t>
      </w:r>
      <w:r>
        <w:rPr>
          <w:rFonts w:ascii="宋体" w:hAnsi="宋体" w:eastAsia="宋体" w:cs="宋体"/>
          <w:spacing w:val="3"/>
          <w:sz w:val="20"/>
          <w:szCs w:val="20"/>
        </w:rPr>
        <w:t>校</w:t>
      </w:r>
      <w:r>
        <w:rPr>
          <w:rFonts w:ascii="宋体" w:hAnsi="宋体" w:eastAsia="宋体" w:cs="宋体"/>
          <w:sz w:val="20"/>
          <w:szCs w:val="20"/>
        </w:rPr>
        <w:t>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3</w:t>
      </w:r>
      <w:r>
        <w:rPr>
          <w:rFonts w:ascii="宋体" w:hAnsi="宋体" w:eastAsia="宋体" w:cs="宋体"/>
          <w:spacing w:val="6"/>
          <w:sz w:val="20"/>
          <w:szCs w:val="20"/>
        </w:rPr>
        <w:t>) 电源要求：220</w:t>
      </w:r>
      <w:r>
        <w:rPr>
          <w:rFonts w:ascii="宋体" w:hAnsi="宋体" w:eastAsia="宋体" w:cs="宋体"/>
          <w:sz w:val="20"/>
          <w:szCs w:val="20"/>
        </w:rPr>
        <w:t>VAC</w:t>
      </w:r>
      <w:r>
        <w:rPr>
          <w:rFonts w:ascii="宋体" w:hAnsi="宋体" w:eastAsia="宋体" w:cs="宋体"/>
          <w:spacing w:val="6"/>
          <w:sz w:val="20"/>
          <w:szCs w:val="20"/>
        </w:rPr>
        <w:t>±10%/50±0.5</w:t>
      </w:r>
      <w:r>
        <w:rPr>
          <w:rFonts w:ascii="宋体" w:hAnsi="宋体" w:eastAsia="宋体" w:cs="宋体"/>
          <w:sz w:val="20"/>
          <w:szCs w:val="20"/>
        </w:rPr>
        <w:t>Hz</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6"/>
          <w:sz w:val="20"/>
          <w:szCs w:val="20"/>
        </w:rPr>
        <w:t>4</w:t>
      </w:r>
      <w:r>
        <w:rPr>
          <w:rFonts w:ascii="宋体" w:hAnsi="宋体" w:eastAsia="宋体" w:cs="宋体"/>
          <w:spacing w:val="10"/>
          <w:sz w:val="20"/>
          <w:szCs w:val="20"/>
        </w:rPr>
        <w:t>) 模拟输出及通讯：4~20</w:t>
      </w:r>
      <w:r>
        <w:rPr>
          <w:rFonts w:ascii="宋体" w:hAnsi="宋体" w:eastAsia="宋体" w:cs="宋体"/>
          <w:sz w:val="20"/>
          <w:szCs w:val="20"/>
        </w:rPr>
        <w:t>mA</w:t>
      </w:r>
      <w:r>
        <w:rPr>
          <w:rFonts w:ascii="宋体" w:hAnsi="宋体" w:eastAsia="宋体" w:cs="宋体"/>
          <w:spacing w:val="10"/>
          <w:sz w:val="20"/>
          <w:szCs w:val="20"/>
        </w:rPr>
        <w:t xml:space="preserve">  </w:t>
      </w:r>
      <w:r>
        <w:rPr>
          <w:rFonts w:ascii="宋体" w:hAnsi="宋体" w:eastAsia="宋体" w:cs="宋体"/>
          <w:sz w:val="20"/>
          <w:szCs w:val="20"/>
        </w:rPr>
        <w:t>RS</w:t>
      </w:r>
      <w:r>
        <w:rPr>
          <w:rFonts w:ascii="宋体" w:hAnsi="宋体" w:eastAsia="宋体" w:cs="宋体"/>
          <w:spacing w:val="10"/>
          <w:sz w:val="20"/>
          <w:szCs w:val="20"/>
        </w:rPr>
        <w:t>-232/</w:t>
      </w:r>
      <w:r>
        <w:rPr>
          <w:rFonts w:ascii="宋体" w:hAnsi="宋体" w:eastAsia="宋体" w:cs="宋体"/>
          <w:sz w:val="20"/>
          <w:szCs w:val="20"/>
        </w:rPr>
        <w:t>RS</w:t>
      </w:r>
      <w:r>
        <w:rPr>
          <w:rFonts w:ascii="宋体" w:hAnsi="宋体" w:eastAsia="宋体" w:cs="宋体"/>
          <w:spacing w:val="10"/>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0"/>
          <w:szCs w:val="20"/>
        </w:rPr>
      </w:pPr>
      <w:r>
        <w:rPr>
          <w:rFonts w:ascii="宋体" w:hAnsi="宋体" w:eastAsia="宋体" w:cs="宋体"/>
          <w:spacing w:val="12"/>
          <w:position w:val="14"/>
          <w:sz w:val="20"/>
          <w:szCs w:val="20"/>
        </w:rPr>
        <w:t>1</w:t>
      </w:r>
      <w:r>
        <w:rPr>
          <w:rFonts w:ascii="宋体" w:hAnsi="宋体" w:eastAsia="宋体" w:cs="宋体"/>
          <w:spacing w:val="6"/>
          <w:position w:val="14"/>
          <w:sz w:val="20"/>
          <w:szCs w:val="20"/>
        </w:rPr>
        <w:t>5) 工作环境：5~45℃ ，</w:t>
      </w:r>
      <w:r>
        <w:rPr>
          <w:rFonts w:ascii="宋体" w:hAnsi="宋体" w:eastAsia="宋体" w:cs="宋体"/>
          <w:position w:val="14"/>
          <w:sz w:val="20"/>
          <w:szCs w:val="20"/>
        </w:rPr>
        <w:t>RH</w:t>
      </w:r>
      <w:r>
        <w:rPr>
          <w:rFonts w:ascii="宋体" w:hAnsi="宋体" w:eastAsia="宋体" w:cs="宋体"/>
          <w:spacing w:val="6"/>
          <w:position w:val="14"/>
          <w:sz w:val="20"/>
          <w:szCs w:val="20"/>
        </w:rPr>
        <w:t>≤90%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4"/>
          <w:sz w:val="20"/>
          <w:szCs w:val="20"/>
        </w:rPr>
        <w:t>6) 挥发酚水质自动分析仪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测量方法：分光光度</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测</w:t>
      </w:r>
      <w:r>
        <w:rPr>
          <w:rFonts w:ascii="宋体" w:hAnsi="宋体" w:eastAsia="宋体" w:cs="宋体"/>
          <w:spacing w:val="13"/>
          <w:sz w:val="20"/>
          <w:szCs w:val="20"/>
        </w:rPr>
        <w:t>量范围：0~0.5</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定量下限： ≤0.</w:t>
      </w:r>
      <w:r>
        <w:rPr>
          <w:rFonts w:ascii="宋体" w:hAnsi="宋体" w:eastAsia="宋体" w:cs="宋体"/>
          <w:sz w:val="20"/>
          <w:szCs w:val="20"/>
        </w:rPr>
        <w:t>005mg/L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检出限： ≤0.002mg/L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7"/>
          <w:sz w:val="20"/>
          <w:szCs w:val="20"/>
        </w:rPr>
        <w:t>辨率：0.0001</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0"/>
          <w:szCs w:val="20"/>
        </w:rPr>
      </w:pPr>
      <w:r>
        <w:rPr>
          <w:rFonts w:ascii="宋体" w:hAnsi="宋体" w:eastAsia="宋体" w:cs="宋体"/>
          <w:spacing w:val="1"/>
          <w:position w:val="14"/>
          <w:sz w:val="20"/>
          <w:szCs w:val="20"/>
        </w:rPr>
        <w:t>实际</w:t>
      </w:r>
      <w:r>
        <w:rPr>
          <w:rFonts w:ascii="宋体" w:hAnsi="宋体" w:eastAsia="宋体" w:cs="宋体"/>
          <w:position w:val="14"/>
          <w:sz w:val="20"/>
          <w:szCs w:val="20"/>
        </w:rPr>
        <w:t>水样对比试验： ±20%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7) 铜水质自动分析仪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测量方法：分光光度法/伏安</w:t>
      </w:r>
      <w:r>
        <w:rPr>
          <w:rFonts w:ascii="宋体" w:hAnsi="宋体" w:eastAsia="宋体" w:cs="宋体"/>
          <w:spacing w:val="8"/>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0"/>
          <w:szCs w:val="20"/>
        </w:rPr>
      </w:pPr>
      <w:r>
        <w:rPr>
          <w:rFonts w:ascii="宋体" w:hAnsi="宋体" w:eastAsia="宋体" w:cs="宋体"/>
          <w:spacing w:val="13"/>
          <w:sz w:val="20"/>
          <w:szCs w:val="20"/>
        </w:rPr>
        <w:t xml:space="preserve">测量范围：0~5.0 </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宋体" w:hAnsi="宋体" w:eastAsia="宋体" w:cs="宋体"/>
          <w:sz w:val="20"/>
          <w:szCs w:val="20"/>
        </w:rPr>
      </w:pPr>
      <w:r>
        <w:rPr>
          <w:rFonts w:ascii="宋体" w:hAnsi="宋体" w:eastAsia="宋体" w:cs="宋体"/>
          <w:spacing w:val="-2"/>
          <w:sz w:val="20"/>
          <w:szCs w:val="20"/>
        </w:rPr>
        <w:t>定量下限</w:t>
      </w:r>
      <w:r>
        <w:rPr>
          <w:rFonts w:ascii="宋体" w:hAnsi="宋体" w:eastAsia="宋体" w:cs="宋体"/>
          <w:spacing w:val="-1"/>
          <w:sz w:val="20"/>
          <w:szCs w:val="20"/>
        </w:rPr>
        <w:t>： ≤0.1mg/L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出限：0.02</w:t>
      </w:r>
      <w:r>
        <w:rPr>
          <w:rFonts w:ascii="宋体" w:hAnsi="宋体" w:eastAsia="宋体" w:cs="宋体"/>
          <w:position w:val="14"/>
          <w:sz w:val="20"/>
          <w:szCs w:val="20"/>
        </w:rPr>
        <w:t>mg</w:t>
      </w:r>
      <w:r>
        <w:rPr>
          <w:rFonts w:ascii="宋体" w:hAnsi="宋体" w:eastAsia="宋体" w:cs="宋体"/>
          <w:spacing w:val="8"/>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8) 铅水质自动分析仪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测量方法：分光光度法/伏安</w:t>
      </w:r>
      <w:r>
        <w:rPr>
          <w:rFonts w:ascii="宋体" w:hAnsi="宋体" w:eastAsia="宋体" w:cs="宋体"/>
          <w:spacing w:val="8"/>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0"/>
          <w:szCs w:val="20"/>
        </w:rPr>
      </w:pPr>
      <w:r>
        <w:rPr>
          <w:rFonts w:ascii="宋体" w:hAnsi="宋体" w:eastAsia="宋体" w:cs="宋体"/>
          <w:spacing w:val="20"/>
          <w:sz w:val="20"/>
          <w:szCs w:val="20"/>
        </w:rPr>
        <w:t>测</w:t>
      </w:r>
      <w:r>
        <w:rPr>
          <w:rFonts w:ascii="宋体" w:hAnsi="宋体" w:eastAsia="宋体" w:cs="宋体"/>
          <w:spacing w:val="13"/>
          <w:sz w:val="20"/>
          <w:szCs w:val="20"/>
        </w:rPr>
        <w:t>量范围：0~5.0</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定量下限： ≤0.05</w:t>
      </w:r>
      <w:r>
        <w:rPr>
          <w:rFonts w:ascii="宋体" w:hAnsi="宋体" w:eastAsia="宋体" w:cs="宋体"/>
          <w:sz w:val="20"/>
          <w:szCs w:val="20"/>
        </w:rPr>
        <w:t>mg</w:t>
      </w:r>
      <w:r>
        <w:rPr>
          <w:rFonts w:ascii="宋体" w:hAnsi="宋体" w:eastAsia="宋体" w:cs="宋体"/>
          <w:spacing w:val="-1"/>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出限：0.02</w:t>
      </w:r>
      <w:r>
        <w:rPr>
          <w:rFonts w:ascii="宋体" w:hAnsi="宋体" w:eastAsia="宋体" w:cs="宋体"/>
          <w:position w:val="14"/>
          <w:sz w:val="20"/>
          <w:szCs w:val="20"/>
        </w:rPr>
        <w:t>mg</w:t>
      </w:r>
      <w:r>
        <w:rPr>
          <w:rFonts w:ascii="宋体" w:hAnsi="宋体" w:eastAsia="宋体" w:cs="宋体"/>
          <w:spacing w:val="8"/>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9) 水位计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ascii="宋体" w:hAnsi="宋体" w:eastAsia="宋体" w:cs="宋体"/>
          <w:sz w:val="20"/>
          <w:szCs w:val="20"/>
        </w:rPr>
      </w:pPr>
      <w:r>
        <w:rPr>
          <w:rFonts w:ascii="宋体" w:hAnsi="宋体" w:eastAsia="宋体" w:cs="宋体"/>
          <w:spacing w:val="-6"/>
          <w:sz w:val="20"/>
          <w:szCs w:val="20"/>
        </w:rPr>
        <w:t>测</w:t>
      </w:r>
      <w:r>
        <w:rPr>
          <w:rFonts w:ascii="宋体" w:hAnsi="宋体" w:eastAsia="宋体" w:cs="宋体"/>
          <w:spacing w:val="-5"/>
          <w:sz w:val="20"/>
          <w:szCs w:val="20"/>
        </w:rPr>
        <w:t>量</w:t>
      </w:r>
      <w:r>
        <w:rPr>
          <w:rFonts w:ascii="宋体" w:hAnsi="宋体" w:eastAsia="宋体" w:cs="宋体"/>
          <w:spacing w:val="-3"/>
          <w:sz w:val="20"/>
          <w:szCs w:val="20"/>
        </w:rPr>
        <w:t>原理： 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3"/>
          <w:szCs w:val="23"/>
        </w:rPr>
      </w:pPr>
      <w:r>
        <w:rPr>
          <w:rFonts w:ascii="宋体" w:hAnsi="宋体" w:eastAsia="宋体" w:cs="宋体"/>
          <w:spacing w:val="16"/>
          <w:sz w:val="20"/>
          <w:szCs w:val="20"/>
        </w:rPr>
        <w:t>测量范围：0.00~10</w:t>
      </w:r>
      <w:r>
        <w:rPr>
          <w:rFonts w:ascii="宋体" w:hAnsi="宋体" w:eastAsia="宋体" w:cs="宋体"/>
          <w:sz w:val="20"/>
          <w:szCs w:val="20"/>
        </w:rPr>
        <w:t>m</w:t>
      </w:r>
      <w:r>
        <w:rPr>
          <w:rFonts w:ascii="宋体" w:hAnsi="宋体" w:eastAsia="宋体" w:cs="宋体"/>
          <w:spacing w:val="16"/>
          <w:sz w:val="20"/>
          <w:szCs w:val="20"/>
        </w:rPr>
        <w:t xml:space="preserve"> </w:t>
      </w:r>
      <w:r>
        <w:rPr>
          <w:rFonts w:ascii="宋体" w:hAnsi="宋体" w:eastAsia="宋体" w:cs="宋体"/>
          <w:sz w:val="20"/>
          <w:szCs w:val="20"/>
        </w:rPr>
        <w:t>H</w:t>
      </w:r>
      <w:r>
        <w:rPr>
          <w:rFonts w:ascii="宋体" w:hAnsi="宋体" w:eastAsia="宋体" w:cs="宋体"/>
          <w:spacing w:val="16"/>
          <w:sz w:val="20"/>
          <w:szCs w:val="20"/>
        </w:rPr>
        <w:t>2</w:t>
      </w:r>
      <w:r>
        <w:rPr>
          <w:rFonts w:ascii="宋体" w:hAnsi="宋体" w:eastAsia="宋体" w:cs="宋体"/>
          <w:sz w:val="20"/>
          <w:szCs w:val="20"/>
        </w:rPr>
        <w:t>O</w:t>
      </w:r>
      <w:r>
        <w:rPr>
          <w:rFonts w:ascii="宋体" w:hAnsi="宋体" w:eastAsia="宋体" w:cs="宋体"/>
          <w:spacing w:val="16"/>
          <w:sz w:val="20"/>
          <w:szCs w:val="20"/>
        </w:rPr>
        <w:t xml:space="preserve"> / 0.0~</w:t>
      </w:r>
      <w:r>
        <w:rPr>
          <w:rFonts w:ascii="宋体" w:hAnsi="宋体" w:eastAsia="宋体" w:cs="宋体"/>
          <w:spacing w:val="13"/>
          <w:sz w:val="20"/>
          <w:szCs w:val="20"/>
        </w:rPr>
        <w:t>3</w:t>
      </w:r>
    </w:p>
    <w:sectPr>
      <w:pgSz w:w="11906" w:h="16839"/>
      <w:pgMar w:top="918" w:right="1337" w:bottom="917" w:left="1338" w:header="707" w:footer="6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yYjgwZDNjYjEyNjg3YmQxMDY3MmNjNjIzYWQ0NjIifQ=="/>
  </w:docVars>
  <w:rsids>
    <w:rsidRoot w:val="00000000"/>
    <w:rsid w:val="02225657"/>
    <w:rsid w:val="2D6D7CCB"/>
    <w:rsid w:val="414F1403"/>
    <w:rsid w:val="483D5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adjustRightInd w:val="0"/>
      <w:snapToGrid w:val="0"/>
      <w:spacing w:beforeLines="0" w:beforeAutospacing="0" w:afterAutospacing="0" w:line="360" w:lineRule="auto"/>
      <w:ind w:firstLine="0" w:firstLineChars="0"/>
      <w:outlineLvl w:val="0"/>
    </w:pPr>
    <w:rPr>
      <w:rFonts w:ascii="Times New Roman" w:hAnsi="Times New Roman" w:eastAsia="宋体" w:cs="Times New Roman"/>
      <w:b/>
      <w:kern w:val="44"/>
      <w:sz w:val="44"/>
      <w:szCs w:val="36"/>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2022-11-14T15:45:00Z</dcterms:created>
  <dc:creator>LF</dc:creator>
  <cp:lastModifiedBy>微爱</cp:lastModifiedBy>
  <dcterms:modified xsi:type="dcterms:W3CDTF">2023-11-07T03:38:56Z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2022-12-26T10:53:56Z</vt:filetime>
  </property>
  <property fmtid="{D5CDD505-2E9C-101B-9397-08002B2CF9AE}" pid="4" name="KSOProductBuildVer">
    <vt:lpwstr>2052-12.1.0.15712</vt:lpwstr>
  </property>
  <property fmtid="{D5CDD505-2E9C-101B-9397-08002B2CF9AE}" pid="5" name="ICV">
    <vt:lpwstr>BC1BE73DA4E64DD9A47B95F9CC45D88F_12</vt:lpwstr>
  </property>
</Properties>
</file>