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85A2C8">
      <w:pPr>
        <w:widowControl/>
        <w:shd w:val="clear" w:color="auto" w:fill="FFFFFF"/>
        <w:spacing w:line="338" w:lineRule="atLeast"/>
        <w:rPr>
          <w:rFonts w:hint="eastAsia" w:ascii="Times New Roman" w:hAnsi="Times New Roman" w:eastAsia="黑体" w:cs="Times New Roman"/>
          <w:kern w:val="2"/>
          <w:sz w:val="30"/>
          <w:szCs w:val="21"/>
          <w:highlight w:val="none"/>
          <w:lang w:val="zh-CN" w:eastAsia="zh-CN" w:bidi="ar-SA"/>
        </w:rPr>
      </w:pPr>
      <w:bookmarkStart w:id="0" w:name="_GoBack"/>
      <w:bookmarkEnd w:id="0"/>
      <w:r>
        <w:rPr>
          <w:rFonts w:hint="eastAsia" w:ascii="Times New Roman" w:hAnsi="Times New Roman" w:eastAsia="黑体" w:cs="Times New Roman"/>
          <w:kern w:val="2"/>
          <w:sz w:val="30"/>
          <w:szCs w:val="21"/>
          <w:highlight w:val="none"/>
          <w:lang w:val="en-US" w:eastAsia="zh-CN" w:bidi="ar-SA"/>
        </w:rPr>
        <w:t xml:space="preserve">附件三  </w:t>
      </w:r>
      <w:r>
        <w:rPr>
          <w:rFonts w:hint="eastAsia" w:ascii="Times New Roman" w:hAnsi="Times New Roman" w:eastAsia="黑体" w:cs="Times New Roman"/>
          <w:kern w:val="2"/>
          <w:sz w:val="30"/>
          <w:szCs w:val="21"/>
          <w:highlight w:val="none"/>
          <w:lang w:val="zh-CN" w:eastAsia="zh-CN" w:bidi="ar-SA"/>
        </w:rPr>
        <w:t>评审标准</w:t>
      </w:r>
    </w:p>
    <w:p w14:paraId="5BC7E366">
      <w:pPr>
        <w:pStyle w:val="5"/>
        <w:ind w:firstLine="480"/>
        <w:rPr>
          <w:rFonts w:hint="eastAsia" w:hAnsi="宋体"/>
          <w:sz w:val="24"/>
          <w:szCs w:val="24"/>
          <w:highlight w:val="none"/>
        </w:rPr>
      </w:pPr>
    </w:p>
    <w:tbl>
      <w:tblPr>
        <w:tblStyle w:val="13"/>
        <w:tblW w:w="9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7814"/>
        <w:gridCol w:w="722"/>
      </w:tblGrid>
      <w:tr w14:paraId="4EFFB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jc w:val="center"/>
        </w:trPr>
        <w:tc>
          <w:tcPr>
            <w:tcW w:w="1306" w:type="dxa"/>
            <w:tcBorders>
              <w:top w:val="single" w:color="auto" w:sz="4" w:space="0"/>
              <w:left w:val="single" w:color="auto" w:sz="4" w:space="0"/>
              <w:bottom w:val="single" w:color="auto" w:sz="4" w:space="0"/>
              <w:right w:val="single" w:color="auto" w:sz="4" w:space="0"/>
            </w:tcBorders>
            <w:noWrap w:val="0"/>
            <w:vAlign w:val="center"/>
          </w:tcPr>
          <w:p w14:paraId="6D1BD2A3">
            <w:pPr>
              <w:spacing w:line="360" w:lineRule="auto"/>
              <w:jc w:val="center"/>
              <w:rPr>
                <w:rFonts w:hint="eastAsia" w:ascii="宋体" w:hAnsi="宋体"/>
                <w:sz w:val="24"/>
                <w:szCs w:val="24"/>
                <w:highlight w:val="none"/>
              </w:rPr>
            </w:pPr>
            <w:r>
              <w:rPr>
                <w:rFonts w:hint="eastAsia" w:ascii="宋体" w:hAnsi="宋体"/>
                <w:sz w:val="24"/>
                <w:szCs w:val="24"/>
                <w:highlight w:val="none"/>
              </w:rPr>
              <w:t>评分项</w:t>
            </w:r>
          </w:p>
        </w:tc>
        <w:tc>
          <w:tcPr>
            <w:tcW w:w="7814" w:type="dxa"/>
            <w:tcBorders>
              <w:top w:val="single" w:color="auto" w:sz="4" w:space="0"/>
              <w:left w:val="single" w:color="auto" w:sz="4" w:space="0"/>
              <w:bottom w:val="single" w:color="auto" w:sz="4" w:space="0"/>
              <w:right w:val="single" w:color="auto" w:sz="4" w:space="0"/>
            </w:tcBorders>
            <w:noWrap w:val="0"/>
            <w:vAlign w:val="center"/>
          </w:tcPr>
          <w:p w14:paraId="4010ED11">
            <w:pPr>
              <w:spacing w:line="360" w:lineRule="auto"/>
              <w:jc w:val="center"/>
              <w:rPr>
                <w:rFonts w:hint="eastAsia" w:ascii="宋体" w:hAnsi="宋体"/>
                <w:sz w:val="24"/>
                <w:szCs w:val="24"/>
                <w:highlight w:val="none"/>
              </w:rPr>
            </w:pPr>
            <w:r>
              <w:rPr>
                <w:rFonts w:hint="eastAsia" w:ascii="宋体" w:hAnsi="宋体"/>
                <w:sz w:val="24"/>
                <w:szCs w:val="24"/>
                <w:highlight w:val="none"/>
              </w:rPr>
              <w:t>评分标准</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447CAF20">
            <w:pPr>
              <w:spacing w:line="360" w:lineRule="auto"/>
              <w:jc w:val="center"/>
              <w:rPr>
                <w:rFonts w:hint="eastAsia" w:ascii="宋体" w:hAnsi="宋体"/>
                <w:sz w:val="24"/>
                <w:szCs w:val="24"/>
                <w:highlight w:val="none"/>
              </w:rPr>
            </w:pPr>
            <w:r>
              <w:rPr>
                <w:rFonts w:hint="eastAsia" w:ascii="宋体" w:hAnsi="宋体"/>
                <w:sz w:val="24"/>
                <w:szCs w:val="24"/>
                <w:highlight w:val="none"/>
              </w:rPr>
              <w:t>分值</w:t>
            </w:r>
          </w:p>
        </w:tc>
      </w:tr>
      <w:tr w14:paraId="3418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jc w:val="center"/>
        </w:trPr>
        <w:tc>
          <w:tcPr>
            <w:tcW w:w="1306" w:type="dxa"/>
            <w:tcBorders>
              <w:top w:val="single" w:color="auto" w:sz="4" w:space="0"/>
              <w:left w:val="single" w:color="auto" w:sz="4" w:space="0"/>
              <w:bottom w:val="single" w:color="auto" w:sz="4" w:space="0"/>
              <w:right w:val="single" w:color="auto" w:sz="4" w:space="0"/>
            </w:tcBorders>
            <w:noWrap w:val="0"/>
            <w:vAlign w:val="center"/>
          </w:tcPr>
          <w:p w14:paraId="199C6463">
            <w:pPr>
              <w:spacing w:line="360" w:lineRule="auto"/>
              <w:rPr>
                <w:rFonts w:hint="eastAsia" w:ascii="宋体" w:hAnsi="宋体"/>
                <w:sz w:val="24"/>
                <w:szCs w:val="24"/>
                <w:highlight w:val="none"/>
              </w:rPr>
            </w:pPr>
            <w:r>
              <w:rPr>
                <w:rFonts w:hint="eastAsia" w:ascii="宋体" w:hAnsi="宋体"/>
                <w:sz w:val="24"/>
                <w:szCs w:val="24"/>
                <w:highlight w:val="none"/>
              </w:rPr>
              <w:t>价格</w:t>
            </w:r>
          </w:p>
          <w:p w14:paraId="17EDBC54">
            <w:pPr>
              <w:spacing w:line="360" w:lineRule="auto"/>
              <w:rPr>
                <w:rFonts w:hint="eastAsia" w:ascii="宋体" w:hAnsi="宋体"/>
                <w:sz w:val="24"/>
                <w:szCs w:val="24"/>
                <w:highlight w:val="none"/>
              </w:rPr>
            </w:pPr>
            <w:r>
              <w:rPr>
                <w:rFonts w:hint="eastAsia" w:ascii="宋体" w:hAnsi="宋体"/>
                <w:sz w:val="24"/>
                <w:szCs w:val="24"/>
                <w:highlight w:val="none"/>
              </w:rPr>
              <w:t>（30分）</w:t>
            </w:r>
          </w:p>
        </w:tc>
        <w:tc>
          <w:tcPr>
            <w:tcW w:w="7814" w:type="dxa"/>
            <w:tcBorders>
              <w:top w:val="single" w:color="auto" w:sz="4" w:space="0"/>
              <w:left w:val="single" w:color="auto" w:sz="4" w:space="0"/>
              <w:bottom w:val="single" w:color="auto" w:sz="4" w:space="0"/>
              <w:right w:val="single" w:color="auto" w:sz="4" w:space="0"/>
            </w:tcBorders>
            <w:noWrap w:val="0"/>
            <w:vAlign w:val="center"/>
          </w:tcPr>
          <w:p w14:paraId="16056249">
            <w:pPr>
              <w:spacing w:line="360" w:lineRule="auto"/>
              <w:rPr>
                <w:rFonts w:hint="eastAsia"/>
                <w:sz w:val="24"/>
                <w:szCs w:val="24"/>
                <w:highlight w:val="none"/>
              </w:rPr>
            </w:pPr>
            <w:r>
              <w:rPr>
                <w:rFonts w:hint="eastAsia"/>
                <w:sz w:val="24"/>
                <w:szCs w:val="24"/>
                <w:highlight w:val="none"/>
              </w:rPr>
              <w:t>采用低价优先法计算，即满足采购文件要求且投标价格最低的报价为评审基准价，其价格分为满分。</w:t>
            </w:r>
          </w:p>
          <w:p w14:paraId="4A438697">
            <w:pPr>
              <w:spacing w:line="360" w:lineRule="auto"/>
              <w:rPr>
                <w:rFonts w:hint="eastAsia"/>
                <w:sz w:val="24"/>
                <w:szCs w:val="24"/>
                <w:highlight w:val="none"/>
              </w:rPr>
            </w:pPr>
            <w:r>
              <w:rPr>
                <w:rFonts w:hint="eastAsia"/>
                <w:sz w:val="24"/>
                <w:szCs w:val="24"/>
                <w:highlight w:val="none"/>
              </w:rPr>
              <w:t>其他投标供应商的价格分统一按照下列公式计算：</w:t>
            </w:r>
          </w:p>
          <w:p w14:paraId="1074797D">
            <w:pPr>
              <w:spacing w:line="360" w:lineRule="auto"/>
              <w:rPr>
                <w:rFonts w:hint="default" w:hAnsi="宋体" w:eastAsiaTheme="minorEastAsia"/>
                <w:sz w:val="24"/>
                <w:szCs w:val="24"/>
                <w:highlight w:val="none"/>
                <w:lang w:val="en-US" w:eastAsia="zh-CN"/>
              </w:rPr>
            </w:pPr>
            <w:r>
              <w:rPr>
                <w:rFonts w:hint="eastAsia"/>
                <w:sz w:val="24"/>
                <w:szCs w:val="24"/>
                <w:highlight w:val="none"/>
              </w:rPr>
              <w:t>报价得分=（评审基准价/投标报价）×</w:t>
            </w:r>
            <w:r>
              <w:rPr>
                <w:rFonts w:hint="eastAsia"/>
                <w:sz w:val="24"/>
                <w:szCs w:val="24"/>
                <w:highlight w:val="none"/>
                <w:lang w:val="en-US" w:eastAsia="zh-CN"/>
              </w:rPr>
              <w:t>30</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2222451E">
            <w:pPr>
              <w:spacing w:line="360" w:lineRule="auto"/>
              <w:jc w:val="center"/>
              <w:rPr>
                <w:rFonts w:hint="eastAsia" w:ascii="宋体" w:hAnsi="宋体"/>
                <w:sz w:val="24"/>
                <w:szCs w:val="24"/>
                <w:highlight w:val="none"/>
              </w:rPr>
            </w:pPr>
            <w:r>
              <w:rPr>
                <w:rFonts w:hint="eastAsia" w:ascii="宋体" w:hAnsi="宋体"/>
                <w:sz w:val="24"/>
                <w:szCs w:val="24"/>
                <w:highlight w:val="none"/>
              </w:rPr>
              <w:t>30</w:t>
            </w:r>
          </w:p>
        </w:tc>
      </w:tr>
      <w:tr w14:paraId="0A45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9" w:hRule="atLeast"/>
          <w:jc w:val="center"/>
        </w:trPr>
        <w:tc>
          <w:tcPr>
            <w:tcW w:w="1306" w:type="dxa"/>
            <w:tcBorders>
              <w:top w:val="single" w:color="auto" w:sz="4" w:space="0"/>
              <w:left w:val="single" w:color="auto" w:sz="4" w:space="0"/>
              <w:bottom w:val="single" w:color="auto" w:sz="4" w:space="0"/>
              <w:right w:val="single" w:color="auto" w:sz="4" w:space="0"/>
            </w:tcBorders>
            <w:noWrap w:val="0"/>
            <w:vAlign w:val="center"/>
          </w:tcPr>
          <w:p w14:paraId="7AE978AA">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技术参数响应</w:t>
            </w:r>
          </w:p>
          <w:p w14:paraId="4CD4F018">
            <w:pPr>
              <w:spacing w:line="360" w:lineRule="auto"/>
              <w:rPr>
                <w:rFonts w:hint="eastAsia" w:ascii="宋体" w:hAnsi="宋体"/>
                <w:sz w:val="24"/>
                <w:szCs w:val="24"/>
                <w:highlight w:val="none"/>
              </w:rPr>
            </w:pPr>
            <w:r>
              <w:rPr>
                <w:rFonts w:hint="eastAsia" w:ascii="宋体" w:hAnsi="宋体" w:cs="宋体"/>
                <w:color w:val="auto"/>
                <w:sz w:val="24"/>
                <w:szCs w:val="24"/>
                <w:highlight w:val="none"/>
              </w:rPr>
              <w:t>（30分）</w:t>
            </w:r>
          </w:p>
        </w:tc>
        <w:tc>
          <w:tcPr>
            <w:tcW w:w="7814" w:type="dxa"/>
            <w:tcBorders>
              <w:top w:val="single" w:color="auto" w:sz="4" w:space="0"/>
              <w:left w:val="single" w:color="auto" w:sz="4" w:space="0"/>
              <w:bottom w:val="single" w:color="auto" w:sz="4" w:space="0"/>
              <w:right w:val="single" w:color="auto" w:sz="4" w:space="0"/>
            </w:tcBorders>
            <w:noWrap w:val="0"/>
            <w:vAlign w:val="center"/>
          </w:tcPr>
          <w:p w14:paraId="3B0AFA47">
            <w:pPr>
              <w:spacing w:line="360" w:lineRule="auto"/>
              <w:rPr>
                <w:rFonts w:hint="eastAsia"/>
                <w:sz w:val="24"/>
                <w:szCs w:val="24"/>
                <w:highlight w:val="none"/>
              </w:rPr>
            </w:pPr>
            <w:r>
              <w:rPr>
                <w:rFonts w:hint="eastAsia"/>
                <w:sz w:val="24"/>
                <w:szCs w:val="24"/>
                <w:highlight w:val="none"/>
              </w:rPr>
              <w:t>投标人所投产品的设备技术参数及功能全部满足或优于招标文件中要求的得30分；任何一项不响应或负偏离的，每一项扣3分，扣完为止。</w:t>
            </w:r>
          </w:p>
          <w:p w14:paraId="529E9F93">
            <w:pPr>
              <w:spacing w:line="360" w:lineRule="auto"/>
              <w:rPr>
                <w:rFonts w:hint="eastAsia"/>
                <w:highlight w:val="none"/>
              </w:rPr>
            </w:pPr>
          </w:p>
        </w:tc>
        <w:tc>
          <w:tcPr>
            <w:tcW w:w="722" w:type="dxa"/>
            <w:tcBorders>
              <w:top w:val="single" w:color="auto" w:sz="4" w:space="0"/>
              <w:left w:val="single" w:color="auto" w:sz="4" w:space="0"/>
              <w:bottom w:val="single" w:color="auto" w:sz="4" w:space="0"/>
              <w:right w:val="single" w:color="auto" w:sz="4" w:space="0"/>
            </w:tcBorders>
            <w:noWrap w:val="0"/>
            <w:vAlign w:val="center"/>
          </w:tcPr>
          <w:p w14:paraId="7F0108ED">
            <w:pPr>
              <w:spacing w:line="360" w:lineRule="auto"/>
              <w:jc w:val="center"/>
              <w:rPr>
                <w:rFonts w:hint="default" w:ascii="宋体" w:hAnsi="宋体"/>
                <w:sz w:val="24"/>
                <w:szCs w:val="24"/>
                <w:highlight w:val="none"/>
                <w:lang w:val="en-US" w:eastAsia="zh-CN"/>
              </w:rPr>
            </w:pPr>
            <w:r>
              <w:rPr>
                <w:rFonts w:hint="eastAsia" w:ascii="宋体" w:hAnsi="宋体"/>
                <w:sz w:val="24"/>
                <w:szCs w:val="24"/>
                <w:highlight w:val="none"/>
                <w:lang w:val="en-US" w:eastAsia="zh-CN"/>
              </w:rPr>
              <w:t>30</w:t>
            </w:r>
          </w:p>
        </w:tc>
      </w:tr>
      <w:tr w14:paraId="104ED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306" w:type="dxa"/>
            <w:tcBorders>
              <w:top w:val="single" w:color="auto" w:sz="4" w:space="0"/>
              <w:left w:val="single" w:color="auto" w:sz="4" w:space="0"/>
              <w:right w:val="single" w:color="auto" w:sz="4" w:space="0"/>
            </w:tcBorders>
            <w:noWrap w:val="0"/>
            <w:vAlign w:val="center"/>
          </w:tcPr>
          <w:p w14:paraId="0DBCA25A">
            <w:pPr>
              <w:spacing w:line="360" w:lineRule="auto"/>
              <w:rPr>
                <w:rFonts w:hint="eastAsia" w:ascii="宋体" w:hAnsi="宋体"/>
                <w:sz w:val="24"/>
                <w:szCs w:val="24"/>
                <w:highlight w:val="none"/>
              </w:rPr>
            </w:pPr>
            <w:r>
              <w:rPr>
                <w:rFonts w:hint="eastAsia" w:ascii="宋体" w:hAnsi="宋体"/>
                <w:sz w:val="24"/>
                <w:szCs w:val="24"/>
                <w:highlight w:val="none"/>
              </w:rPr>
              <w:t>业绩案例</w:t>
            </w:r>
          </w:p>
          <w:p w14:paraId="6C22DD44">
            <w:pPr>
              <w:spacing w:line="360" w:lineRule="auto"/>
              <w:rPr>
                <w:rFonts w:hint="eastAsia" w:ascii="宋体" w:hAnsi="宋体"/>
                <w:sz w:val="24"/>
                <w:szCs w:val="24"/>
                <w:highlight w:val="none"/>
              </w:rPr>
            </w:pPr>
            <w:r>
              <w:rPr>
                <w:rFonts w:hint="eastAsia" w:ascii="宋体" w:hAnsi="宋体"/>
                <w:sz w:val="24"/>
                <w:szCs w:val="24"/>
                <w:highlight w:val="none"/>
              </w:rPr>
              <w:t>（9分）</w:t>
            </w:r>
          </w:p>
        </w:tc>
        <w:tc>
          <w:tcPr>
            <w:tcW w:w="7814" w:type="dxa"/>
            <w:tcBorders>
              <w:top w:val="single" w:color="auto" w:sz="4" w:space="0"/>
              <w:left w:val="single" w:color="auto" w:sz="4" w:space="0"/>
              <w:bottom w:val="single" w:color="auto" w:sz="4" w:space="0"/>
              <w:right w:val="single" w:color="auto" w:sz="4" w:space="0"/>
            </w:tcBorders>
            <w:noWrap w:val="0"/>
            <w:vAlign w:val="center"/>
          </w:tcPr>
          <w:p w14:paraId="72AFD489">
            <w:pPr>
              <w:spacing w:line="360" w:lineRule="auto"/>
              <w:rPr>
                <w:rFonts w:hint="eastAsia" w:ascii="宋体" w:hAnsi="宋体" w:cs="宋体"/>
                <w:color w:val="auto"/>
                <w:sz w:val="24"/>
                <w:szCs w:val="24"/>
                <w:highlight w:val="none"/>
              </w:rPr>
            </w:pPr>
            <w:r>
              <w:rPr>
                <w:rFonts w:hint="eastAsia" w:ascii="宋体" w:hAnsi="宋体"/>
                <w:sz w:val="24"/>
                <w:szCs w:val="24"/>
                <w:highlight w:val="none"/>
              </w:rPr>
              <w:t>供应商自2022年5月1日（以合同签订时间为准）以来，承担过</w:t>
            </w:r>
            <w:r>
              <w:rPr>
                <w:rFonts w:hint="eastAsia" w:ascii="宋体" w:hAnsi="宋体"/>
                <w:sz w:val="24"/>
                <w:szCs w:val="24"/>
                <w:highlight w:val="none"/>
                <w:lang w:val="en-US" w:eastAsia="zh-CN"/>
              </w:rPr>
              <w:t>政府单位、央企国企、</w:t>
            </w:r>
            <w:r>
              <w:rPr>
                <w:rFonts w:hint="eastAsia" w:ascii="宋体" w:hAnsi="宋体"/>
                <w:sz w:val="24"/>
                <w:szCs w:val="24"/>
                <w:highlight w:val="none"/>
              </w:rPr>
              <w:t>科研院所、科研事业单位的办公家具、配套家具采购及安装服务类似业绩。每提供1份有效合格业绩得3分，最多得9分。业绩佐证要求：须提供完整项目合同复印件（加盖公章），合同需清晰体现项目名称、采购内容（家具采购/安装）、服务单位（科研事业单位）、签订时间等关键信息，同时配套提供对应发票复印件（加盖公章），未提供、材料不全或无法印证项目属性的，本项不得分。</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22EDDAF3">
            <w:pPr>
              <w:spacing w:line="360" w:lineRule="auto"/>
              <w:jc w:val="center"/>
              <w:rPr>
                <w:rFonts w:hint="default" w:ascii="宋体" w:hAnsi="宋体"/>
                <w:sz w:val="24"/>
                <w:szCs w:val="24"/>
                <w:highlight w:val="none"/>
                <w:lang w:val="en-US" w:eastAsia="zh-CN"/>
              </w:rPr>
            </w:pPr>
            <w:r>
              <w:rPr>
                <w:rFonts w:hint="eastAsia" w:ascii="宋体" w:hAnsi="宋体"/>
                <w:sz w:val="24"/>
                <w:szCs w:val="24"/>
                <w:highlight w:val="none"/>
                <w:lang w:val="en-US" w:eastAsia="zh-CN"/>
              </w:rPr>
              <w:t>9</w:t>
            </w:r>
          </w:p>
        </w:tc>
      </w:tr>
      <w:tr w14:paraId="0D2C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306" w:type="dxa"/>
            <w:vMerge w:val="restart"/>
            <w:tcBorders>
              <w:top w:val="single" w:color="auto" w:sz="4" w:space="0"/>
              <w:left w:val="single" w:color="auto" w:sz="4" w:space="0"/>
              <w:right w:val="single" w:color="auto" w:sz="4" w:space="0"/>
            </w:tcBorders>
            <w:noWrap w:val="0"/>
            <w:vAlign w:val="center"/>
          </w:tcPr>
          <w:p w14:paraId="260C7239">
            <w:pPr>
              <w:spacing w:line="360" w:lineRule="auto"/>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组织实施方案（12分）</w:t>
            </w:r>
          </w:p>
        </w:tc>
        <w:tc>
          <w:tcPr>
            <w:tcW w:w="7814" w:type="dxa"/>
            <w:tcBorders>
              <w:top w:val="single" w:color="auto" w:sz="4" w:space="0"/>
              <w:left w:val="single" w:color="auto" w:sz="4" w:space="0"/>
              <w:bottom w:val="single" w:color="auto" w:sz="4" w:space="0"/>
              <w:right w:val="single" w:color="auto" w:sz="4" w:space="0"/>
            </w:tcBorders>
            <w:noWrap w:val="0"/>
            <w:vAlign w:val="center"/>
          </w:tcPr>
          <w:p w14:paraId="499FA62D">
            <w:pPr>
              <w:spacing w:line="360" w:lineRule="auto"/>
              <w:rPr>
                <w:rFonts w:hint="eastAsia" w:ascii="宋体" w:hAnsi="宋体"/>
                <w:sz w:val="24"/>
                <w:szCs w:val="24"/>
                <w:highlight w:val="none"/>
              </w:rPr>
            </w:pPr>
            <w:r>
              <w:rPr>
                <w:rFonts w:hint="eastAsia" w:ascii="宋体" w:hAnsi="宋体"/>
                <w:sz w:val="24"/>
                <w:szCs w:val="24"/>
                <w:highlight w:val="none"/>
              </w:rPr>
              <w:t>供货管控与成品保护方案（3分）评委根据投标人提供的家具生产管控、备货管理、物流运输、现场保管、成品防护、破损防控等全流程方案综合打分：</w:t>
            </w:r>
          </w:p>
          <w:p w14:paraId="06D8BC64">
            <w:pPr>
              <w:numPr>
                <w:ilvl w:val="0"/>
                <w:numId w:val="2"/>
              </w:numPr>
              <w:spacing w:line="360" w:lineRule="auto"/>
              <w:rPr>
                <w:rFonts w:hint="eastAsia" w:ascii="宋体" w:hAnsi="宋体"/>
                <w:sz w:val="24"/>
                <w:szCs w:val="24"/>
                <w:highlight w:val="none"/>
              </w:rPr>
            </w:pPr>
            <w:r>
              <w:rPr>
                <w:rFonts w:hint="eastAsia" w:ascii="宋体" w:hAnsi="宋体"/>
                <w:sz w:val="24"/>
                <w:szCs w:val="24"/>
                <w:highlight w:val="none"/>
              </w:rPr>
              <w:t>方案全面详实、科学规范、思路清晰，贴合本项目家具采购场景，针对性、可操作性强，得3分；</w:t>
            </w:r>
          </w:p>
          <w:p w14:paraId="4A3EA170">
            <w:pPr>
              <w:numPr>
                <w:ilvl w:val="0"/>
                <w:numId w:val="0"/>
              </w:numPr>
              <w:spacing w:line="360" w:lineRule="auto"/>
              <w:rPr>
                <w:rFonts w:hint="eastAsia" w:ascii="宋体" w:hAnsi="宋体"/>
                <w:sz w:val="24"/>
                <w:szCs w:val="24"/>
                <w:highlight w:val="none"/>
              </w:rPr>
            </w:pPr>
            <w:r>
              <w:rPr>
                <w:rFonts w:hint="eastAsia" w:ascii="宋体" w:hAnsi="宋体"/>
                <w:sz w:val="24"/>
                <w:szCs w:val="24"/>
                <w:highlight w:val="none"/>
                <w:lang w:val="en-US" w:eastAsia="zh-CN"/>
              </w:rPr>
              <w:t>2、</w:t>
            </w:r>
            <w:r>
              <w:rPr>
                <w:rFonts w:hint="eastAsia" w:ascii="宋体" w:hAnsi="宋体"/>
                <w:sz w:val="24"/>
                <w:szCs w:val="24"/>
                <w:highlight w:val="none"/>
              </w:rPr>
              <w:t>方案较全面、流程较清晰，具备基本管控与保护措施</w:t>
            </w:r>
            <w:r>
              <w:rPr>
                <w:rFonts w:hint="eastAsia" w:ascii="宋体" w:hAnsi="宋体"/>
                <w:sz w:val="24"/>
                <w:szCs w:val="24"/>
                <w:highlight w:val="none"/>
                <w:lang w:eastAsia="zh-CN"/>
              </w:rPr>
              <w:t>，具</w:t>
            </w:r>
            <w:r>
              <w:rPr>
                <w:rFonts w:hint="eastAsia" w:ascii="宋体" w:hAnsi="宋体"/>
                <w:sz w:val="24"/>
                <w:szCs w:val="24"/>
                <w:highlight w:val="none"/>
              </w:rPr>
              <w:t>有一定针对性，得2分；</w:t>
            </w:r>
          </w:p>
          <w:p w14:paraId="1475118B">
            <w:pPr>
              <w:spacing w:line="360" w:lineRule="auto"/>
              <w:rPr>
                <w:rFonts w:hint="eastAsia" w:ascii="宋体" w:hAnsi="宋体"/>
                <w:sz w:val="24"/>
                <w:szCs w:val="24"/>
                <w:highlight w:val="none"/>
              </w:rPr>
            </w:pPr>
            <w:r>
              <w:rPr>
                <w:rFonts w:hint="eastAsia" w:ascii="宋体" w:hAnsi="宋体"/>
                <w:sz w:val="24"/>
                <w:szCs w:val="24"/>
                <w:highlight w:val="none"/>
                <w:lang w:val="en-US" w:eastAsia="zh-CN"/>
              </w:rPr>
              <w:t>3、</w:t>
            </w:r>
            <w:r>
              <w:rPr>
                <w:rFonts w:hint="eastAsia" w:ascii="宋体" w:hAnsi="宋体"/>
                <w:sz w:val="24"/>
                <w:szCs w:val="24"/>
                <w:highlight w:val="none"/>
              </w:rPr>
              <w:t>方案完整性、科学性、针对性一般，仅具备基础流程，得1分；</w:t>
            </w:r>
          </w:p>
          <w:p w14:paraId="0F24CF02">
            <w:pPr>
              <w:spacing w:line="360" w:lineRule="auto"/>
              <w:rPr>
                <w:rFonts w:hint="eastAsia" w:ascii="宋体" w:hAnsi="宋体"/>
                <w:sz w:val="24"/>
                <w:szCs w:val="24"/>
                <w:highlight w:val="none"/>
              </w:rPr>
            </w:pPr>
            <w:r>
              <w:rPr>
                <w:rFonts w:hint="eastAsia" w:ascii="宋体" w:hAnsi="宋体"/>
                <w:sz w:val="24"/>
                <w:szCs w:val="24"/>
                <w:highlight w:val="none"/>
                <w:lang w:val="en-US" w:eastAsia="zh-CN"/>
              </w:rPr>
              <w:t>4、</w:t>
            </w:r>
            <w:r>
              <w:rPr>
                <w:rFonts w:hint="eastAsia" w:ascii="宋体" w:hAnsi="宋体"/>
                <w:sz w:val="24"/>
                <w:szCs w:val="24"/>
                <w:highlight w:val="none"/>
              </w:rPr>
              <w:t>未提供专项方案的不得分。</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50C6D84D">
            <w:pPr>
              <w:spacing w:line="360" w:lineRule="auto"/>
              <w:jc w:val="center"/>
              <w:rPr>
                <w:rFonts w:hint="default" w:ascii="宋体" w:hAnsi="宋体"/>
                <w:sz w:val="24"/>
                <w:szCs w:val="24"/>
                <w:highlight w:val="none"/>
                <w:lang w:val="en-US" w:eastAsia="zh-CN"/>
              </w:rPr>
            </w:pPr>
            <w:r>
              <w:rPr>
                <w:rFonts w:hint="eastAsia" w:ascii="宋体" w:hAnsi="宋体"/>
                <w:sz w:val="24"/>
                <w:szCs w:val="24"/>
                <w:highlight w:val="none"/>
                <w:lang w:val="en-US" w:eastAsia="zh-CN"/>
              </w:rPr>
              <w:t>3</w:t>
            </w:r>
          </w:p>
        </w:tc>
      </w:tr>
      <w:tr w14:paraId="6B405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306" w:type="dxa"/>
            <w:vMerge w:val="continue"/>
            <w:tcBorders>
              <w:left w:val="single" w:color="auto" w:sz="4" w:space="0"/>
              <w:right w:val="single" w:color="auto" w:sz="4" w:space="0"/>
            </w:tcBorders>
            <w:noWrap w:val="0"/>
            <w:vAlign w:val="center"/>
          </w:tcPr>
          <w:p w14:paraId="16B015F3">
            <w:pPr>
              <w:spacing w:line="360" w:lineRule="auto"/>
              <w:rPr>
                <w:rFonts w:hint="eastAsia" w:ascii="宋体" w:hAnsi="宋体"/>
                <w:sz w:val="24"/>
                <w:szCs w:val="24"/>
                <w:highlight w:val="none"/>
              </w:rPr>
            </w:pPr>
          </w:p>
        </w:tc>
        <w:tc>
          <w:tcPr>
            <w:tcW w:w="7814" w:type="dxa"/>
            <w:tcBorders>
              <w:top w:val="single" w:color="auto" w:sz="4" w:space="0"/>
              <w:left w:val="single" w:color="auto" w:sz="4" w:space="0"/>
              <w:bottom w:val="single" w:color="auto" w:sz="4" w:space="0"/>
              <w:right w:val="single" w:color="auto" w:sz="4" w:space="0"/>
            </w:tcBorders>
            <w:noWrap w:val="0"/>
            <w:vAlign w:val="center"/>
          </w:tcPr>
          <w:p w14:paraId="38F5795F">
            <w:pPr>
              <w:spacing w:line="360" w:lineRule="auto"/>
              <w:rPr>
                <w:rFonts w:hint="eastAsia" w:ascii="宋体" w:hAnsi="宋体" w:eastAsia="宋体"/>
                <w:sz w:val="24"/>
                <w:szCs w:val="24"/>
                <w:highlight w:val="none"/>
                <w:lang w:eastAsia="zh-CN"/>
              </w:rPr>
            </w:pPr>
            <w:r>
              <w:rPr>
                <w:rFonts w:hint="eastAsia" w:ascii="宋体" w:hAnsi="宋体"/>
                <w:sz w:val="24"/>
                <w:szCs w:val="24"/>
                <w:highlight w:val="none"/>
              </w:rPr>
              <w:t>项目进度与安全保障方案（3分）评委根据项目整体供货进度计划、工期排布、节点管控、人员安全、现场施工安全、货品安全、文明施工等保障措施综合打分</w:t>
            </w:r>
            <w:r>
              <w:rPr>
                <w:rFonts w:hint="eastAsia" w:ascii="宋体" w:hAnsi="宋体"/>
                <w:sz w:val="24"/>
                <w:szCs w:val="24"/>
                <w:highlight w:val="none"/>
                <w:lang w:eastAsia="zh-CN"/>
              </w:rPr>
              <w:t>；</w:t>
            </w:r>
          </w:p>
          <w:p w14:paraId="27EC541E">
            <w:pPr>
              <w:numPr>
                <w:ilvl w:val="0"/>
                <w:numId w:val="3"/>
              </w:numPr>
              <w:spacing w:line="360" w:lineRule="auto"/>
              <w:rPr>
                <w:rFonts w:hint="eastAsia" w:ascii="宋体" w:hAnsi="宋体"/>
                <w:sz w:val="24"/>
                <w:szCs w:val="24"/>
                <w:highlight w:val="none"/>
              </w:rPr>
            </w:pPr>
            <w:r>
              <w:rPr>
                <w:rFonts w:hint="eastAsia" w:ascii="宋体" w:hAnsi="宋体"/>
                <w:sz w:val="24"/>
                <w:szCs w:val="24"/>
                <w:highlight w:val="none"/>
              </w:rPr>
              <w:t>进度计划科学严密、工期合理合规，安全保障体系完善、措施得力、贴合科研单位场地要求，得3分；</w:t>
            </w:r>
          </w:p>
          <w:p w14:paraId="6A9FAD6C">
            <w:pPr>
              <w:numPr>
                <w:ilvl w:val="0"/>
                <w:numId w:val="3"/>
              </w:numPr>
              <w:spacing w:line="360" w:lineRule="auto"/>
              <w:ind w:left="0" w:leftChars="0" w:firstLine="0" w:firstLineChars="0"/>
              <w:rPr>
                <w:rFonts w:hint="eastAsia" w:ascii="宋体" w:hAnsi="宋体"/>
                <w:sz w:val="24"/>
                <w:szCs w:val="24"/>
                <w:highlight w:val="none"/>
              </w:rPr>
            </w:pPr>
            <w:r>
              <w:rPr>
                <w:rFonts w:hint="eastAsia" w:ascii="宋体" w:hAnsi="宋体"/>
                <w:sz w:val="24"/>
                <w:szCs w:val="24"/>
                <w:highlight w:val="none"/>
              </w:rPr>
              <w:t>进度计划较合理，安全保障方案完整，可满足项目基本需求，得2分；</w:t>
            </w:r>
            <w:r>
              <w:rPr>
                <w:rFonts w:hint="eastAsia" w:ascii="宋体" w:hAnsi="宋体"/>
                <w:sz w:val="24"/>
                <w:szCs w:val="24"/>
                <w:highlight w:val="none"/>
                <w:lang w:val="en-US" w:eastAsia="zh-CN"/>
              </w:rPr>
              <w:t>3、</w:t>
            </w:r>
            <w:r>
              <w:rPr>
                <w:rFonts w:hint="eastAsia" w:ascii="宋体" w:hAnsi="宋体"/>
                <w:sz w:val="24"/>
                <w:szCs w:val="24"/>
                <w:highlight w:val="none"/>
              </w:rPr>
              <w:t>进度规划、安全保障内容完整性、合理性一般，基本可行，得1分；</w:t>
            </w:r>
          </w:p>
          <w:p w14:paraId="1807B891">
            <w:pPr>
              <w:numPr>
                <w:ilvl w:val="0"/>
                <w:numId w:val="0"/>
              </w:numPr>
              <w:spacing w:line="360" w:lineRule="auto"/>
              <w:ind w:leftChars="0"/>
              <w:rPr>
                <w:rFonts w:hint="eastAsia" w:ascii="宋体" w:hAnsi="宋体"/>
                <w:sz w:val="24"/>
                <w:szCs w:val="24"/>
                <w:highlight w:val="none"/>
              </w:rPr>
            </w:pPr>
            <w:r>
              <w:rPr>
                <w:rFonts w:hint="eastAsia" w:ascii="宋体" w:hAnsi="宋体"/>
                <w:sz w:val="24"/>
                <w:szCs w:val="24"/>
                <w:highlight w:val="none"/>
                <w:lang w:val="en-US" w:eastAsia="zh-CN"/>
              </w:rPr>
              <w:t>4、</w:t>
            </w:r>
            <w:r>
              <w:rPr>
                <w:rFonts w:hint="eastAsia" w:ascii="宋体" w:hAnsi="宋体"/>
                <w:sz w:val="24"/>
                <w:szCs w:val="24"/>
                <w:highlight w:val="none"/>
              </w:rPr>
              <w:t>未提供专项方案的不得分。</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727C51BE">
            <w:pPr>
              <w:spacing w:line="360" w:lineRule="auto"/>
              <w:jc w:val="center"/>
              <w:rPr>
                <w:rFonts w:hint="default" w:ascii="宋体" w:hAnsi="宋体"/>
                <w:sz w:val="24"/>
                <w:szCs w:val="24"/>
                <w:highlight w:val="none"/>
                <w:lang w:val="en-US" w:eastAsia="zh-CN"/>
              </w:rPr>
            </w:pPr>
            <w:r>
              <w:rPr>
                <w:rFonts w:hint="eastAsia" w:ascii="宋体" w:hAnsi="宋体"/>
                <w:sz w:val="24"/>
                <w:szCs w:val="24"/>
                <w:highlight w:val="none"/>
                <w:lang w:val="en-US" w:eastAsia="zh-CN"/>
              </w:rPr>
              <w:t>3</w:t>
            </w:r>
          </w:p>
        </w:tc>
      </w:tr>
      <w:tr w14:paraId="2A9B4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306" w:type="dxa"/>
            <w:vMerge w:val="continue"/>
            <w:tcBorders>
              <w:left w:val="single" w:color="auto" w:sz="4" w:space="0"/>
              <w:right w:val="single" w:color="auto" w:sz="4" w:space="0"/>
            </w:tcBorders>
            <w:noWrap w:val="0"/>
            <w:vAlign w:val="center"/>
          </w:tcPr>
          <w:p w14:paraId="0DAFE68D">
            <w:pPr>
              <w:spacing w:line="360" w:lineRule="auto"/>
              <w:rPr>
                <w:rFonts w:hint="eastAsia" w:ascii="宋体" w:hAnsi="宋体"/>
                <w:sz w:val="24"/>
                <w:szCs w:val="24"/>
                <w:highlight w:val="none"/>
              </w:rPr>
            </w:pPr>
          </w:p>
        </w:tc>
        <w:tc>
          <w:tcPr>
            <w:tcW w:w="7814" w:type="dxa"/>
            <w:tcBorders>
              <w:top w:val="single" w:color="auto" w:sz="4" w:space="0"/>
              <w:left w:val="single" w:color="auto" w:sz="4" w:space="0"/>
              <w:bottom w:val="single" w:color="auto" w:sz="4" w:space="0"/>
              <w:right w:val="single" w:color="auto" w:sz="4" w:space="0"/>
            </w:tcBorders>
            <w:noWrap w:val="0"/>
            <w:vAlign w:val="center"/>
          </w:tcPr>
          <w:p w14:paraId="45F397DA">
            <w:pPr>
              <w:spacing w:line="360" w:lineRule="auto"/>
              <w:rPr>
                <w:rFonts w:hint="eastAsia" w:ascii="宋体" w:hAnsi="宋体"/>
                <w:sz w:val="24"/>
                <w:szCs w:val="24"/>
                <w:highlight w:val="none"/>
              </w:rPr>
            </w:pPr>
            <w:r>
              <w:rPr>
                <w:rFonts w:hint="eastAsia" w:ascii="宋体" w:hAnsi="宋体"/>
                <w:sz w:val="24"/>
                <w:szCs w:val="24"/>
                <w:highlight w:val="none"/>
              </w:rPr>
              <w:t>家具安装、调试及交付实施方案（3分）评委根据投标人针对本项目的家具进场、搬运、组装安装、调试校准、收尾整改、场地复原等整体实施流程综合打分：</w:t>
            </w:r>
          </w:p>
          <w:p w14:paraId="0F8B9361">
            <w:pPr>
              <w:numPr>
                <w:ilvl w:val="0"/>
                <w:numId w:val="4"/>
              </w:numPr>
              <w:spacing w:line="360" w:lineRule="auto"/>
              <w:rPr>
                <w:rFonts w:hint="eastAsia" w:ascii="宋体" w:hAnsi="宋体"/>
                <w:sz w:val="24"/>
                <w:szCs w:val="24"/>
                <w:highlight w:val="none"/>
              </w:rPr>
            </w:pPr>
            <w:r>
              <w:rPr>
                <w:rFonts w:hint="eastAsia" w:ascii="宋体" w:hAnsi="宋体"/>
                <w:sz w:val="24"/>
                <w:szCs w:val="24"/>
                <w:highlight w:val="none"/>
              </w:rPr>
              <w:t>整体实施方案详细具体、逻辑清晰，贴合科研单位办公及科研场地需求，科学性、合理性、专业性强，得3分；</w:t>
            </w:r>
          </w:p>
          <w:p w14:paraId="7CC368A2">
            <w:pPr>
              <w:numPr>
                <w:ilvl w:val="0"/>
                <w:numId w:val="4"/>
              </w:numPr>
              <w:spacing w:line="360" w:lineRule="auto"/>
              <w:ind w:left="0" w:leftChars="0" w:firstLine="0" w:firstLineChars="0"/>
              <w:rPr>
                <w:rFonts w:hint="eastAsia" w:ascii="宋体" w:hAnsi="宋体"/>
                <w:sz w:val="24"/>
                <w:szCs w:val="24"/>
                <w:highlight w:val="none"/>
              </w:rPr>
            </w:pPr>
            <w:r>
              <w:rPr>
                <w:rFonts w:hint="eastAsia" w:ascii="宋体" w:hAnsi="宋体"/>
                <w:sz w:val="24"/>
                <w:szCs w:val="24"/>
                <w:highlight w:val="none"/>
              </w:rPr>
              <w:t>实施方案较详细、流程清晰，可满足项目安装交付需求，得2分；</w:t>
            </w:r>
          </w:p>
          <w:p w14:paraId="2AB1204A">
            <w:pPr>
              <w:numPr>
                <w:ilvl w:val="0"/>
                <w:numId w:val="4"/>
              </w:numPr>
              <w:spacing w:line="360" w:lineRule="auto"/>
              <w:ind w:left="0" w:leftChars="0" w:firstLine="0" w:firstLineChars="0"/>
              <w:rPr>
                <w:rFonts w:hint="eastAsia" w:ascii="宋体" w:hAnsi="宋体"/>
                <w:sz w:val="24"/>
                <w:szCs w:val="24"/>
                <w:highlight w:val="none"/>
              </w:rPr>
            </w:pPr>
            <w:r>
              <w:rPr>
                <w:rFonts w:hint="eastAsia" w:ascii="宋体" w:hAnsi="宋体"/>
                <w:sz w:val="24"/>
                <w:szCs w:val="24"/>
                <w:highlight w:val="none"/>
              </w:rPr>
              <w:t>实施方案内容基本完整、思路基本清晰，整体可行性一般，得1分；</w:t>
            </w:r>
          </w:p>
          <w:p w14:paraId="0F63FE0A">
            <w:pPr>
              <w:numPr>
                <w:ilvl w:val="0"/>
                <w:numId w:val="0"/>
              </w:numPr>
              <w:spacing w:line="360" w:lineRule="auto"/>
              <w:ind w:leftChars="0"/>
              <w:rPr>
                <w:rFonts w:hint="eastAsia" w:ascii="宋体" w:hAnsi="宋体"/>
                <w:sz w:val="24"/>
                <w:szCs w:val="24"/>
                <w:highlight w:val="none"/>
              </w:rPr>
            </w:pPr>
            <w:r>
              <w:rPr>
                <w:rFonts w:hint="eastAsia" w:ascii="宋体" w:hAnsi="宋体"/>
                <w:sz w:val="24"/>
                <w:szCs w:val="24"/>
                <w:highlight w:val="none"/>
                <w:lang w:val="en-US" w:eastAsia="zh-CN"/>
              </w:rPr>
              <w:t>4、</w:t>
            </w:r>
            <w:r>
              <w:rPr>
                <w:rFonts w:hint="eastAsia" w:ascii="宋体" w:hAnsi="宋体"/>
                <w:sz w:val="24"/>
                <w:szCs w:val="24"/>
                <w:highlight w:val="none"/>
              </w:rPr>
              <w:t>无安装调试及交付方案的不得分。</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4A5CEB0D">
            <w:pPr>
              <w:spacing w:line="360" w:lineRule="auto"/>
              <w:jc w:val="center"/>
              <w:rPr>
                <w:rFonts w:hint="default" w:ascii="宋体" w:hAnsi="宋体"/>
                <w:sz w:val="24"/>
                <w:szCs w:val="24"/>
                <w:highlight w:val="none"/>
                <w:lang w:val="en-US" w:eastAsia="zh-CN"/>
              </w:rPr>
            </w:pPr>
            <w:r>
              <w:rPr>
                <w:rFonts w:hint="eastAsia" w:ascii="宋体" w:hAnsi="宋体"/>
                <w:sz w:val="24"/>
                <w:szCs w:val="24"/>
                <w:highlight w:val="none"/>
                <w:lang w:val="en-US" w:eastAsia="zh-CN"/>
              </w:rPr>
              <w:t>3</w:t>
            </w:r>
          </w:p>
        </w:tc>
      </w:tr>
      <w:tr w14:paraId="1AFF4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306" w:type="dxa"/>
            <w:vMerge w:val="continue"/>
            <w:tcBorders>
              <w:left w:val="single" w:color="auto" w:sz="4" w:space="0"/>
              <w:right w:val="single" w:color="auto" w:sz="4" w:space="0"/>
            </w:tcBorders>
            <w:noWrap w:val="0"/>
            <w:vAlign w:val="center"/>
          </w:tcPr>
          <w:p w14:paraId="08FFD6B8">
            <w:pPr>
              <w:spacing w:line="360" w:lineRule="auto"/>
              <w:rPr>
                <w:rFonts w:hint="eastAsia" w:ascii="宋体" w:hAnsi="宋体"/>
                <w:sz w:val="24"/>
                <w:szCs w:val="24"/>
                <w:highlight w:val="none"/>
              </w:rPr>
            </w:pPr>
          </w:p>
        </w:tc>
        <w:tc>
          <w:tcPr>
            <w:tcW w:w="7814" w:type="dxa"/>
            <w:tcBorders>
              <w:top w:val="single" w:color="auto" w:sz="4" w:space="0"/>
              <w:left w:val="single" w:color="auto" w:sz="4" w:space="0"/>
              <w:bottom w:val="single" w:color="auto" w:sz="4" w:space="0"/>
              <w:right w:val="single" w:color="auto" w:sz="4" w:space="0"/>
            </w:tcBorders>
            <w:noWrap w:val="0"/>
            <w:vAlign w:val="center"/>
          </w:tcPr>
          <w:p w14:paraId="497E16E8">
            <w:pPr>
              <w:spacing w:line="360" w:lineRule="auto"/>
              <w:rPr>
                <w:rFonts w:hint="eastAsia" w:ascii="宋体" w:hAnsi="宋体"/>
                <w:sz w:val="24"/>
                <w:szCs w:val="24"/>
                <w:highlight w:val="none"/>
              </w:rPr>
            </w:pPr>
            <w:r>
              <w:rPr>
                <w:rFonts w:hint="eastAsia" w:ascii="宋体" w:hAnsi="宋体"/>
                <w:sz w:val="24"/>
                <w:szCs w:val="24"/>
                <w:highlight w:val="none"/>
              </w:rPr>
              <w:t>售后服务方案（3分）评委根据投标人售后服务体系、本地服务机构、专职人员配置、售后响应机制、故障处理时效、回访维保、应急保障等内容综合打分：</w:t>
            </w:r>
          </w:p>
          <w:p w14:paraId="149C8877">
            <w:pPr>
              <w:numPr>
                <w:ilvl w:val="0"/>
                <w:numId w:val="5"/>
              </w:numPr>
              <w:spacing w:line="360" w:lineRule="auto"/>
              <w:rPr>
                <w:rFonts w:hint="eastAsia" w:ascii="宋体" w:hAnsi="宋体"/>
                <w:sz w:val="24"/>
                <w:szCs w:val="24"/>
                <w:highlight w:val="none"/>
              </w:rPr>
            </w:pPr>
            <w:r>
              <w:rPr>
                <w:rFonts w:hint="eastAsia" w:ascii="宋体" w:hAnsi="宋体"/>
                <w:sz w:val="24"/>
                <w:szCs w:val="24"/>
                <w:highlight w:val="none"/>
              </w:rPr>
              <w:t>售后服务体系完整规范，配备专业技术团队，设有24小时售后服务热线，响应及时、服务流程完善，贴合科研单位使用需求，得3分；</w:t>
            </w:r>
          </w:p>
          <w:p w14:paraId="21210D5E">
            <w:pPr>
              <w:numPr>
                <w:ilvl w:val="0"/>
                <w:numId w:val="5"/>
              </w:numPr>
              <w:spacing w:line="360" w:lineRule="auto"/>
              <w:ind w:left="0" w:leftChars="0" w:firstLine="0" w:firstLineChars="0"/>
              <w:rPr>
                <w:rFonts w:hint="eastAsia" w:ascii="宋体" w:hAnsi="宋体"/>
                <w:sz w:val="24"/>
                <w:szCs w:val="24"/>
                <w:highlight w:val="none"/>
              </w:rPr>
            </w:pPr>
            <w:r>
              <w:rPr>
                <w:rFonts w:hint="eastAsia" w:ascii="宋体" w:hAnsi="宋体"/>
                <w:sz w:val="24"/>
                <w:szCs w:val="24"/>
                <w:highlight w:val="none"/>
              </w:rPr>
              <w:t>售后服务体系较完整，人员配置齐全，响应时效有保障，服务能力较强，得2分；</w:t>
            </w:r>
          </w:p>
          <w:p w14:paraId="1BBA58C1">
            <w:pPr>
              <w:numPr>
                <w:ilvl w:val="0"/>
                <w:numId w:val="5"/>
              </w:numPr>
              <w:spacing w:line="360" w:lineRule="auto"/>
              <w:ind w:left="0" w:leftChars="0" w:firstLine="0" w:firstLineChars="0"/>
              <w:rPr>
                <w:rFonts w:hint="eastAsia" w:ascii="宋体" w:hAnsi="宋体"/>
                <w:sz w:val="24"/>
                <w:szCs w:val="24"/>
                <w:highlight w:val="none"/>
              </w:rPr>
            </w:pPr>
            <w:r>
              <w:rPr>
                <w:rFonts w:hint="eastAsia" w:ascii="宋体" w:hAnsi="宋体"/>
                <w:sz w:val="24"/>
                <w:szCs w:val="24"/>
                <w:highlight w:val="none"/>
              </w:rPr>
              <w:t>售后服务体系、人员配置、响应时效完整性一般，仅满足基础售后需求，得1分；</w:t>
            </w:r>
          </w:p>
          <w:p w14:paraId="58390ED9">
            <w:pPr>
              <w:numPr>
                <w:ilvl w:val="0"/>
                <w:numId w:val="0"/>
              </w:numPr>
              <w:spacing w:line="360" w:lineRule="auto"/>
              <w:ind w:leftChars="0"/>
              <w:rPr>
                <w:rFonts w:hint="eastAsia" w:ascii="宋体" w:hAnsi="宋体"/>
                <w:sz w:val="24"/>
                <w:szCs w:val="24"/>
                <w:highlight w:val="none"/>
              </w:rPr>
            </w:pPr>
            <w:r>
              <w:rPr>
                <w:rFonts w:hint="eastAsia" w:ascii="宋体" w:hAnsi="宋体"/>
                <w:sz w:val="24"/>
                <w:szCs w:val="24"/>
                <w:highlight w:val="none"/>
                <w:lang w:val="en-US" w:eastAsia="zh-CN"/>
              </w:rPr>
              <w:t>4、</w:t>
            </w:r>
            <w:r>
              <w:rPr>
                <w:rFonts w:hint="eastAsia" w:ascii="宋体" w:hAnsi="宋体"/>
                <w:sz w:val="24"/>
                <w:szCs w:val="24"/>
                <w:highlight w:val="none"/>
              </w:rPr>
              <w:t>未提供售后服务方案的不得分。</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767E2684">
            <w:pPr>
              <w:spacing w:line="360" w:lineRule="auto"/>
              <w:jc w:val="center"/>
              <w:rPr>
                <w:rFonts w:hint="default" w:ascii="宋体" w:hAnsi="宋体"/>
                <w:sz w:val="24"/>
                <w:szCs w:val="24"/>
                <w:highlight w:val="none"/>
                <w:lang w:val="en-US" w:eastAsia="zh-CN"/>
              </w:rPr>
            </w:pPr>
            <w:r>
              <w:rPr>
                <w:rFonts w:hint="eastAsia" w:ascii="宋体" w:hAnsi="宋体"/>
                <w:sz w:val="24"/>
                <w:szCs w:val="24"/>
                <w:highlight w:val="none"/>
                <w:lang w:val="en-US" w:eastAsia="zh-CN"/>
              </w:rPr>
              <w:t>3</w:t>
            </w:r>
          </w:p>
        </w:tc>
      </w:tr>
      <w:tr w14:paraId="324A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306" w:type="dxa"/>
            <w:tcBorders>
              <w:top w:val="single" w:color="auto" w:sz="4" w:space="0"/>
              <w:left w:val="single" w:color="auto" w:sz="4" w:space="0"/>
              <w:right w:val="single" w:color="auto" w:sz="4" w:space="0"/>
            </w:tcBorders>
            <w:noWrap w:val="0"/>
            <w:vAlign w:val="center"/>
          </w:tcPr>
          <w:p w14:paraId="420C754B">
            <w:pPr>
              <w:spacing w:line="360" w:lineRule="auto"/>
              <w:rPr>
                <w:rFonts w:hint="eastAsia" w:ascii="宋体" w:hAnsi="宋体"/>
                <w:sz w:val="24"/>
                <w:szCs w:val="24"/>
                <w:highlight w:val="none"/>
              </w:rPr>
            </w:pPr>
            <w:r>
              <w:rPr>
                <w:rFonts w:hint="eastAsia" w:ascii="宋体" w:hAnsi="宋体"/>
                <w:sz w:val="24"/>
                <w:szCs w:val="24"/>
                <w:highlight w:val="none"/>
              </w:rPr>
              <w:t>服务承诺</w:t>
            </w:r>
          </w:p>
          <w:p w14:paraId="73DAF5BC">
            <w:pPr>
              <w:spacing w:line="360" w:lineRule="auto"/>
              <w:rPr>
                <w:rFonts w:hint="eastAsia" w:ascii="宋体" w:hAnsi="宋体" w:eastAsia="宋体" w:cs="Times New Roman"/>
                <w:kern w:val="2"/>
                <w:sz w:val="24"/>
                <w:szCs w:val="24"/>
                <w:highlight w:val="none"/>
                <w:lang w:val="en-US" w:eastAsia="zh-CN" w:bidi="ar-SA"/>
              </w:rPr>
            </w:pPr>
            <w:r>
              <w:rPr>
                <w:rFonts w:hint="eastAsia" w:ascii="宋体" w:hAnsi="宋体"/>
                <w:sz w:val="24"/>
                <w:szCs w:val="24"/>
                <w:highlight w:val="none"/>
              </w:rPr>
              <w:t>（</w:t>
            </w:r>
            <w:r>
              <w:rPr>
                <w:rFonts w:hint="eastAsia" w:ascii="宋体" w:hAnsi="宋体"/>
                <w:sz w:val="24"/>
                <w:szCs w:val="24"/>
                <w:highlight w:val="none"/>
                <w:lang w:val="en-US" w:eastAsia="zh-CN"/>
              </w:rPr>
              <w:t>4</w:t>
            </w:r>
            <w:r>
              <w:rPr>
                <w:rFonts w:hint="eastAsia" w:ascii="宋体" w:hAnsi="宋体"/>
                <w:sz w:val="24"/>
                <w:szCs w:val="24"/>
                <w:highlight w:val="none"/>
              </w:rPr>
              <w:t>分）</w:t>
            </w:r>
          </w:p>
        </w:tc>
        <w:tc>
          <w:tcPr>
            <w:tcW w:w="7814" w:type="dxa"/>
            <w:tcBorders>
              <w:top w:val="single" w:color="auto" w:sz="4" w:space="0"/>
              <w:left w:val="single" w:color="auto" w:sz="4" w:space="0"/>
              <w:bottom w:val="single" w:color="auto" w:sz="4" w:space="0"/>
              <w:right w:val="single" w:color="auto" w:sz="4" w:space="0"/>
            </w:tcBorders>
            <w:noWrap w:val="0"/>
            <w:vAlign w:val="center"/>
          </w:tcPr>
          <w:p w14:paraId="10F53B3F">
            <w:pPr>
              <w:spacing w:line="360" w:lineRule="auto"/>
              <w:rPr>
                <w:rFonts w:hint="eastAsia" w:ascii="宋体" w:hAnsi="宋体"/>
                <w:sz w:val="24"/>
                <w:szCs w:val="24"/>
                <w:highlight w:val="none"/>
              </w:rPr>
            </w:pPr>
            <w:r>
              <w:rPr>
                <w:rFonts w:hint="eastAsia" w:ascii="宋体" w:hAnsi="宋体"/>
                <w:sz w:val="24"/>
                <w:szCs w:val="24"/>
                <w:highlight w:val="none"/>
              </w:rPr>
              <w:t>项目质保期满足3年得基础分1分，每增加1年质保期加1分，本项最高得4分。评审要求：须提供加盖投标人公章的正式服务质保承诺书原件，明确质保年限、质保范围、免费维保内容，未提供承诺书或承诺内容不明确的，本项不得分。</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0CE21556">
            <w:pPr>
              <w:spacing w:line="360" w:lineRule="auto"/>
              <w:jc w:val="center"/>
              <w:rPr>
                <w:rFonts w:hint="default" w:ascii="宋体" w:hAnsi="宋体"/>
                <w:sz w:val="24"/>
                <w:szCs w:val="24"/>
                <w:highlight w:val="none"/>
                <w:lang w:val="en-US" w:eastAsia="zh-CN"/>
              </w:rPr>
            </w:pPr>
            <w:r>
              <w:rPr>
                <w:rFonts w:hint="eastAsia" w:ascii="宋体" w:hAnsi="宋体"/>
                <w:sz w:val="24"/>
                <w:szCs w:val="24"/>
                <w:highlight w:val="none"/>
                <w:lang w:val="en-US" w:eastAsia="zh-CN"/>
              </w:rPr>
              <w:t>4</w:t>
            </w:r>
          </w:p>
        </w:tc>
      </w:tr>
      <w:tr w14:paraId="2031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306" w:type="dxa"/>
            <w:tcBorders>
              <w:top w:val="single" w:color="auto" w:sz="4" w:space="0"/>
              <w:left w:val="single" w:color="auto" w:sz="4" w:space="0"/>
              <w:right w:val="single" w:color="auto" w:sz="4" w:space="0"/>
            </w:tcBorders>
            <w:noWrap w:val="0"/>
            <w:vAlign w:val="center"/>
          </w:tcPr>
          <w:p w14:paraId="34337E6A">
            <w:pPr>
              <w:spacing w:line="360" w:lineRule="auto"/>
              <w:rPr>
                <w:rFonts w:hint="eastAsia" w:ascii="宋体" w:hAnsi="宋体"/>
                <w:sz w:val="24"/>
                <w:szCs w:val="24"/>
                <w:highlight w:val="none"/>
              </w:rPr>
            </w:pPr>
            <w:r>
              <w:rPr>
                <w:rFonts w:hint="eastAsia" w:ascii="宋体" w:hAnsi="宋体"/>
                <w:sz w:val="24"/>
                <w:szCs w:val="24"/>
                <w:highlight w:val="none"/>
              </w:rPr>
              <w:t>增值服务（3分）</w:t>
            </w:r>
          </w:p>
        </w:tc>
        <w:tc>
          <w:tcPr>
            <w:tcW w:w="7814" w:type="dxa"/>
            <w:tcBorders>
              <w:top w:val="single" w:color="auto" w:sz="4" w:space="0"/>
              <w:left w:val="single" w:color="auto" w:sz="4" w:space="0"/>
              <w:bottom w:val="single" w:color="auto" w:sz="4" w:space="0"/>
              <w:right w:val="single" w:color="auto" w:sz="4" w:space="0"/>
            </w:tcBorders>
            <w:noWrap w:val="0"/>
            <w:vAlign w:val="center"/>
          </w:tcPr>
          <w:p w14:paraId="11561CA5">
            <w:pPr>
              <w:spacing w:line="360" w:lineRule="auto"/>
              <w:rPr>
                <w:rFonts w:hint="eastAsia" w:ascii="宋体" w:hAnsi="宋体"/>
                <w:sz w:val="24"/>
                <w:szCs w:val="24"/>
                <w:highlight w:val="none"/>
              </w:rPr>
            </w:pPr>
            <w:r>
              <w:rPr>
                <w:rFonts w:hint="eastAsia" w:ascii="宋体" w:hAnsi="宋体"/>
                <w:sz w:val="24"/>
                <w:szCs w:val="24"/>
                <w:highlight w:val="none"/>
              </w:rPr>
              <w:t>供应商提供经评审委员会认定真实有效、贴合科研事业单位家具使用场景的增值服务（包含但不限于：免费定期家具养护、家具检修调试、旧家具拆装搬运、使用培训、终身技术咨询、免费配件更换等），每提供1项有效增值服务得1.5分，本项最多得3分，无有效增值服务不得分。</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03B5C9DA">
            <w:pPr>
              <w:spacing w:line="360" w:lineRule="auto"/>
              <w:jc w:val="center"/>
              <w:rPr>
                <w:rFonts w:hint="default" w:ascii="宋体" w:hAnsi="宋体"/>
                <w:sz w:val="24"/>
                <w:szCs w:val="24"/>
                <w:highlight w:val="none"/>
                <w:lang w:val="en-US" w:eastAsia="zh-CN"/>
              </w:rPr>
            </w:pPr>
            <w:r>
              <w:rPr>
                <w:rFonts w:hint="eastAsia" w:ascii="宋体" w:hAnsi="宋体"/>
                <w:sz w:val="24"/>
                <w:szCs w:val="24"/>
                <w:highlight w:val="none"/>
                <w:lang w:val="en-US" w:eastAsia="zh-CN"/>
              </w:rPr>
              <w:t>3</w:t>
            </w:r>
          </w:p>
        </w:tc>
      </w:tr>
      <w:tr w14:paraId="5D4D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306" w:type="dxa"/>
            <w:tcBorders>
              <w:top w:val="single" w:color="auto" w:sz="4" w:space="0"/>
              <w:left w:val="single" w:color="auto" w:sz="4" w:space="0"/>
              <w:right w:val="single" w:color="auto" w:sz="4" w:space="0"/>
            </w:tcBorders>
            <w:noWrap w:val="0"/>
            <w:vAlign w:val="center"/>
          </w:tcPr>
          <w:p w14:paraId="66C4C0D9">
            <w:pPr>
              <w:spacing w:line="360" w:lineRule="auto"/>
              <w:rPr>
                <w:rFonts w:hint="eastAsia" w:ascii="宋体" w:hAnsi="宋体"/>
                <w:sz w:val="24"/>
                <w:szCs w:val="24"/>
                <w:highlight w:val="none"/>
              </w:rPr>
            </w:pPr>
            <w:r>
              <w:rPr>
                <w:rFonts w:hint="eastAsia" w:ascii="宋体" w:hAnsi="宋体"/>
                <w:sz w:val="24"/>
                <w:szCs w:val="24"/>
                <w:highlight w:val="none"/>
              </w:rPr>
              <w:t>应急服务</w:t>
            </w:r>
          </w:p>
          <w:p w14:paraId="04AF7D01">
            <w:pPr>
              <w:spacing w:line="360" w:lineRule="auto"/>
              <w:rPr>
                <w:rFonts w:hint="eastAsia" w:ascii="宋体" w:hAnsi="宋体"/>
                <w:sz w:val="24"/>
                <w:szCs w:val="24"/>
                <w:highlight w:val="none"/>
              </w:rPr>
            </w:pPr>
            <w:r>
              <w:rPr>
                <w:rFonts w:hint="eastAsia" w:ascii="宋体" w:hAnsi="宋体"/>
                <w:sz w:val="24"/>
                <w:szCs w:val="24"/>
                <w:highlight w:val="none"/>
              </w:rPr>
              <w:t>（4分）</w:t>
            </w:r>
          </w:p>
        </w:tc>
        <w:tc>
          <w:tcPr>
            <w:tcW w:w="7814" w:type="dxa"/>
            <w:tcBorders>
              <w:top w:val="single" w:color="auto" w:sz="4" w:space="0"/>
              <w:left w:val="single" w:color="auto" w:sz="4" w:space="0"/>
              <w:bottom w:val="single" w:color="auto" w:sz="4" w:space="0"/>
              <w:right w:val="single" w:color="auto" w:sz="4" w:space="0"/>
            </w:tcBorders>
            <w:noWrap w:val="0"/>
            <w:vAlign w:val="center"/>
          </w:tcPr>
          <w:p w14:paraId="42ACFC6F">
            <w:pPr>
              <w:spacing w:line="360" w:lineRule="auto"/>
              <w:rPr>
                <w:rFonts w:hint="eastAsia" w:ascii="宋体" w:hAnsi="宋体"/>
                <w:sz w:val="24"/>
                <w:szCs w:val="24"/>
                <w:highlight w:val="none"/>
              </w:rPr>
            </w:pPr>
            <w:r>
              <w:rPr>
                <w:rFonts w:hint="eastAsia" w:ascii="宋体" w:hAnsi="宋体"/>
                <w:sz w:val="24"/>
                <w:szCs w:val="24"/>
                <w:highlight w:val="none"/>
              </w:rPr>
              <w:t>根据投标人提供的家具故障应急处置、突发损坏抢修、紧急更换、售后应急保障专项预案综合打分：</w:t>
            </w:r>
          </w:p>
          <w:p w14:paraId="74108B21">
            <w:pPr>
              <w:numPr>
                <w:ilvl w:val="0"/>
                <w:numId w:val="0"/>
              </w:numPr>
              <w:spacing w:line="360" w:lineRule="auto"/>
              <w:rPr>
                <w:rFonts w:hint="eastAsia" w:ascii="宋体" w:hAnsi="宋体"/>
                <w:sz w:val="24"/>
                <w:szCs w:val="24"/>
                <w:highlight w:val="none"/>
              </w:rPr>
            </w:pPr>
            <w:r>
              <w:rPr>
                <w:rFonts w:hint="eastAsia" w:ascii="宋体" w:hAnsi="宋体"/>
                <w:sz w:val="24"/>
                <w:szCs w:val="24"/>
                <w:highlight w:val="none"/>
                <w:lang w:val="en-US" w:eastAsia="zh-CN"/>
              </w:rPr>
              <w:t>1、</w:t>
            </w:r>
            <w:r>
              <w:rPr>
                <w:rFonts w:hint="eastAsia" w:ascii="宋体" w:hAnsi="宋体"/>
                <w:sz w:val="24"/>
                <w:szCs w:val="24"/>
                <w:highlight w:val="none"/>
              </w:rPr>
              <w:t>预案内容完整详实、逻辑清晰、科学可行，贴合科研单位办公科研不间断使用需求，针对性极强，得4分；</w:t>
            </w:r>
          </w:p>
          <w:p w14:paraId="505F69AC">
            <w:pPr>
              <w:numPr>
                <w:ilvl w:val="0"/>
                <w:numId w:val="0"/>
              </w:numPr>
              <w:spacing w:line="360" w:lineRule="auto"/>
              <w:rPr>
                <w:rFonts w:hint="eastAsia" w:ascii="宋体" w:hAnsi="宋体"/>
                <w:sz w:val="24"/>
                <w:szCs w:val="24"/>
                <w:highlight w:val="none"/>
              </w:rPr>
            </w:pPr>
            <w:r>
              <w:rPr>
                <w:rFonts w:hint="eastAsia" w:ascii="宋体" w:hAnsi="宋体"/>
                <w:sz w:val="24"/>
                <w:szCs w:val="24"/>
                <w:highlight w:val="none"/>
              </w:rPr>
              <w:t>2、预案框架完整、内容较完善，可满足项目应急服务基本需求，可行性较好，得2分；</w:t>
            </w:r>
          </w:p>
          <w:p w14:paraId="5D852FF5">
            <w:pPr>
              <w:numPr>
                <w:ilvl w:val="0"/>
                <w:numId w:val="0"/>
              </w:numPr>
              <w:spacing w:line="360" w:lineRule="auto"/>
              <w:rPr>
                <w:rFonts w:hint="eastAsia" w:ascii="宋体" w:hAnsi="宋体"/>
                <w:sz w:val="24"/>
                <w:szCs w:val="24"/>
                <w:highlight w:val="none"/>
              </w:rPr>
            </w:pPr>
            <w:r>
              <w:rPr>
                <w:rFonts w:hint="eastAsia" w:ascii="宋体" w:hAnsi="宋体"/>
                <w:sz w:val="24"/>
                <w:szCs w:val="24"/>
                <w:highlight w:val="none"/>
              </w:rPr>
              <w:t>3、预案表述简单、内容基本完整，整体合理可行，针对性一般，得1分；</w:t>
            </w:r>
          </w:p>
          <w:p w14:paraId="7CE9C8E9">
            <w:pPr>
              <w:numPr>
                <w:ilvl w:val="0"/>
                <w:numId w:val="0"/>
              </w:numPr>
              <w:spacing w:line="360" w:lineRule="auto"/>
              <w:rPr>
                <w:rFonts w:hint="eastAsia" w:ascii="宋体" w:hAnsi="宋体"/>
                <w:sz w:val="24"/>
                <w:szCs w:val="24"/>
                <w:highlight w:val="none"/>
              </w:rPr>
            </w:pPr>
            <w:r>
              <w:rPr>
                <w:rFonts w:hint="eastAsia" w:ascii="宋体" w:hAnsi="宋体"/>
                <w:sz w:val="24"/>
                <w:szCs w:val="24"/>
                <w:highlight w:val="none"/>
              </w:rPr>
              <w:t>4、预案表述混乱、内容残缺、无针对性、不可行或未提供的不得分。</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58535AFB">
            <w:pPr>
              <w:spacing w:line="360" w:lineRule="auto"/>
              <w:jc w:val="center"/>
              <w:rPr>
                <w:rFonts w:hint="default" w:ascii="宋体" w:hAnsi="宋体"/>
                <w:sz w:val="24"/>
                <w:szCs w:val="24"/>
                <w:highlight w:val="none"/>
                <w:lang w:val="en-US" w:eastAsia="zh-CN"/>
              </w:rPr>
            </w:pPr>
            <w:r>
              <w:rPr>
                <w:rFonts w:hint="eastAsia" w:ascii="宋体" w:hAnsi="宋体"/>
                <w:sz w:val="24"/>
                <w:szCs w:val="24"/>
                <w:highlight w:val="none"/>
                <w:lang w:val="en-US" w:eastAsia="zh-CN"/>
              </w:rPr>
              <w:t>4</w:t>
            </w:r>
          </w:p>
        </w:tc>
      </w:tr>
      <w:tr w14:paraId="74418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306" w:type="dxa"/>
            <w:tcBorders>
              <w:top w:val="single" w:color="auto" w:sz="4" w:space="0"/>
              <w:left w:val="single" w:color="auto" w:sz="4" w:space="0"/>
              <w:right w:val="single" w:color="auto" w:sz="4" w:space="0"/>
            </w:tcBorders>
            <w:noWrap w:val="0"/>
            <w:vAlign w:val="center"/>
          </w:tcPr>
          <w:p w14:paraId="1F79726B">
            <w:pPr>
              <w:spacing w:line="360" w:lineRule="auto"/>
              <w:rPr>
                <w:rFonts w:hint="eastAsia" w:ascii="宋体" w:hAnsi="宋体"/>
                <w:sz w:val="24"/>
                <w:szCs w:val="24"/>
                <w:highlight w:val="none"/>
              </w:rPr>
            </w:pPr>
            <w:r>
              <w:rPr>
                <w:rFonts w:hint="eastAsia" w:ascii="宋体" w:hAnsi="宋体"/>
                <w:sz w:val="24"/>
                <w:szCs w:val="24"/>
                <w:highlight w:val="none"/>
              </w:rPr>
              <w:t>资质</w:t>
            </w:r>
            <w:r>
              <w:rPr>
                <w:rFonts w:ascii="宋体" w:hAnsi="宋体"/>
                <w:sz w:val="24"/>
                <w:szCs w:val="24"/>
                <w:highlight w:val="none"/>
              </w:rPr>
              <w:t>（</w:t>
            </w:r>
            <w:r>
              <w:rPr>
                <w:rFonts w:hint="eastAsia" w:ascii="宋体" w:hAnsi="宋体"/>
                <w:sz w:val="24"/>
                <w:szCs w:val="24"/>
                <w:highlight w:val="none"/>
              </w:rPr>
              <w:t>8分）</w:t>
            </w:r>
          </w:p>
        </w:tc>
        <w:tc>
          <w:tcPr>
            <w:tcW w:w="7814" w:type="dxa"/>
            <w:tcBorders>
              <w:top w:val="single" w:color="auto" w:sz="4" w:space="0"/>
              <w:left w:val="single" w:color="auto" w:sz="4" w:space="0"/>
              <w:right w:val="single" w:color="auto" w:sz="4" w:space="0"/>
            </w:tcBorders>
            <w:noWrap w:val="0"/>
            <w:vAlign w:val="center"/>
          </w:tcPr>
          <w:p w14:paraId="0E3AF8CD">
            <w:pPr>
              <w:spacing w:line="360" w:lineRule="auto"/>
              <w:rPr>
                <w:rFonts w:hint="eastAsia" w:ascii="宋体" w:hAnsi="宋体"/>
                <w:sz w:val="24"/>
                <w:szCs w:val="24"/>
                <w:highlight w:val="none"/>
              </w:rPr>
            </w:pPr>
            <w:r>
              <w:rPr>
                <w:rFonts w:hint="eastAsia" w:ascii="宋体" w:hAnsi="宋体"/>
                <w:sz w:val="24"/>
                <w:szCs w:val="24"/>
                <w:highlight w:val="none"/>
              </w:rPr>
              <w:t>投标人须提供有效期内的正规认证证书，原件备查，每提供1项有效证书得2分，满分8分：</w:t>
            </w:r>
          </w:p>
          <w:p w14:paraId="44679E37">
            <w:pPr>
              <w:numPr>
                <w:ilvl w:val="0"/>
                <w:numId w:val="0"/>
              </w:numPr>
              <w:spacing w:line="360" w:lineRule="auto"/>
              <w:rPr>
                <w:rFonts w:hint="eastAsia" w:ascii="宋体" w:hAnsi="宋体"/>
                <w:sz w:val="24"/>
                <w:szCs w:val="24"/>
                <w:highlight w:val="none"/>
              </w:rPr>
            </w:pPr>
            <w:r>
              <w:rPr>
                <w:rFonts w:hint="eastAsia" w:ascii="宋体" w:hAnsi="宋体"/>
                <w:sz w:val="24"/>
                <w:szCs w:val="24"/>
                <w:highlight w:val="none"/>
                <w:lang w:val="en-US" w:eastAsia="zh-CN"/>
              </w:rPr>
              <w:t>1、</w:t>
            </w:r>
            <w:r>
              <w:rPr>
                <w:rFonts w:hint="eastAsia" w:ascii="宋体" w:hAnsi="宋体"/>
                <w:sz w:val="24"/>
                <w:szCs w:val="24"/>
                <w:highlight w:val="none"/>
              </w:rPr>
              <w:t>有效期内ISO9001质量管理体系认证证书（家具生产/采购安装相关范围）；</w:t>
            </w:r>
          </w:p>
          <w:p w14:paraId="6A413D2C">
            <w:pPr>
              <w:numPr>
                <w:ilvl w:val="0"/>
                <w:numId w:val="0"/>
              </w:numPr>
              <w:spacing w:line="360" w:lineRule="auto"/>
              <w:ind w:leftChars="0"/>
              <w:rPr>
                <w:rFonts w:hint="eastAsia" w:ascii="宋体" w:hAnsi="宋体"/>
                <w:sz w:val="24"/>
                <w:szCs w:val="24"/>
                <w:highlight w:val="none"/>
              </w:rPr>
            </w:pPr>
            <w:r>
              <w:rPr>
                <w:rFonts w:hint="eastAsia" w:ascii="宋体" w:hAnsi="宋体"/>
                <w:sz w:val="24"/>
                <w:szCs w:val="24"/>
                <w:highlight w:val="none"/>
                <w:lang w:val="en-US" w:eastAsia="zh-CN"/>
              </w:rPr>
              <w:t>2、</w:t>
            </w:r>
            <w:r>
              <w:rPr>
                <w:rFonts w:hint="eastAsia" w:ascii="宋体" w:hAnsi="宋体"/>
                <w:sz w:val="24"/>
                <w:szCs w:val="24"/>
                <w:highlight w:val="none"/>
              </w:rPr>
              <w:t>有效期内ISO14001环境管理体系认证证书；</w:t>
            </w:r>
          </w:p>
          <w:p w14:paraId="0409D929">
            <w:pPr>
              <w:numPr>
                <w:ilvl w:val="0"/>
                <w:numId w:val="0"/>
              </w:numPr>
              <w:spacing w:line="360" w:lineRule="auto"/>
              <w:ind w:leftChars="0"/>
              <w:rPr>
                <w:rFonts w:hint="eastAsia" w:ascii="宋体" w:hAnsi="宋体"/>
                <w:sz w:val="24"/>
                <w:szCs w:val="24"/>
                <w:highlight w:val="none"/>
              </w:rPr>
            </w:pPr>
            <w:r>
              <w:rPr>
                <w:rFonts w:hint="eastAsia" w:ascii="宋体" w:hAnsi="宋体"/>
                <w:sz w:val="24"/>
                <w:szCs w:val="24"/>
                <w:highlight w:val="none"/>
                <w:lang w:val="en-US" w:eastAsia="zh-CN"/>
              </w:rPr>
              <w:t>3、</w:t>
            </w:r>
            <w:r>
              <w:rPr>
                <w:rFonts w:hint="eastAsia" w:ascii="宋体" w:hAnsi="宋体"/>
                <w:sz w:val="24"/>
                <w:szCs w:val="24"/>
                <w:highlight w:val="none"/>
              </w:rPr>
              <w:t>有效期内ISO45001职业健康安全管理体系认证证书；</w:t>
            </w:r>
          </w:p>
          <w:p w14:paraId="4E5DBC09">
            <w:pPr>
              <w:numPr>
                <w:ilvl w:val="0"/>
                <w:numId w:val="0"/>
              </w:numPr>
              <w:spacing w:line="360" w:lineRule="auto"/>
              <w:ind w:leftChars="0"/>
              <w:rPr>
                <w:rFonts w:hint="eastAsia" w:ascii="宋体" w:hAnsi="宋体"/>
                <w:sz w:val="24"/>
                <w:szCs w:val="24"/>
                <w:highlight w:val="none"/>
              </w:rPr>
            </w:pPr>
            <w:r>
              <w:rPr>
                <w:rFonts w:hint="eastAsia" w:ascii="宋体" w:hAnsi="宋体"/>
                <w:sz w:val="24"/>
                <w:szCs w:val="24"/>
                <w:highlight w:val="none"/>
              </w:rPr>
              <w:t>4、有效期内家具相关服务认证/产品合规认证证书。证书过期、范围不符、无法核验的不得对应分值。</w:t>
            </w:r>
          </w:p>
        </w:tc>
        <w:tc>
          <w:tcPr>
            <w:tcW w:w="722" w:type="dxa"/>
            <w:tcBorders>
              <w:top w:val="single" w:color="auto" w:sz="4" w:space="0"/>
              <w:left w:val="single" w:color="auto" w:sz="4" w:space="0"/>
              <w:right w:val="single" w:color="auto" w:sz="4" w:space="0"/>
            </w:tcBorders>
            <w:noWrap w:val="0"/>
            <w:vAlign w:val="center"/>
          </w:tcPr>
          <w:p w14:paraId="086208F7">
            <w:pPr>
              <w:spacing w:line="360" w:lineRule="auto"/>
              <w:jc w:val="center"/>
              <w:rPr>
                <w:rFonts w:hint="eastAsia" w:ascii="宋体" w:hAnsi="宋体"/>
                <w:sz w:val="24"/>
                <w:szCs w:val="24"/>
                <w:highlight w:val="none"/>
              </w:rPr>
            </w:pPr>
            <w:r>
              <w:rPr>
                <w:rFonts w:hint="eastAsia" w:ascii="宋体" w:hAnsi="宋体"/>
                <w:sz w:val="24"/>
                <w:szCs w:val="24"/>
                <w:highlight w:val="none"/>
              </w:rPr>
              <w:t>8</w:t>
            </w:r>
          </w:p>
        </w:tc>
      </w:tr>
    </w:tbl>
    <w:p w14:paraId="6890250A">
      <w:pPr>
        <w:widowControl/>
        <w:shd w:val="clear" w:color="auto" w:fill="FFFFFF"/>
        <w:spacing w:line="338" w:lineRule="atLeast"/>
        <w:rPr>
          <w:rFonts w:hint="eastAsia" w:ascii="Times New Roman" w:hAnsi="Times New Roman" w:eastAsia="黑体" w:cs="Times New Roman"/>
          <w:sz w:val="30"/>
          <w:szCs w:val="21"/>
          <w:highlight w:val="none"/>
        </w:rPr>
      </w:pPr>
    </w:p>
    <w:p w14:paraId="0A8C9189">
      <w:pPr>
        <w:widowControl/>
        <w:shd w:val="clear" w:color="auto" w:fill="FFFFFF"/>
        <w:spacing w:line="338" w:lineRule="atLeast"/>
        <w:rPr>
          <w:rFonts w:hint="eastAsia" w:ascii="Times New Roman" w:hAnsi="Times New Roman" w:eastAsia="黑体" w:cs="Times New Roman"/>
          <w:sz w:val="30"/>
          <w:szCs w:val="21"/>
          <w:highlight w:val="none"/>
        </w:rPr>
      </w:pPr>
    </w:p>
    <w:p w14:paraId="2304DF0C">
      <w:pPr>
        <w:rPr>
          <w:rFonts w:eastAsia="仿宋" w:cs="Times New Roman"/>
          <w:kern w:val="0"/>
          <w:sz w:val="22"/>
          <w:szCs w:val="20"/>
          <w:highlight w:val="none"/>
        </w:rPr>
      </w:pPr>
    </w:p>
    <w:sectPr>
      <w:footerReference r:id="rId3" w:type="default"/>
      <w:pgSz w:w="11906" w:h="16838"/>
      <w:pgMar w:top="1440" w:right="1800" w:bottom="1440" w:left="180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69EC691-E534-4E7A-82EF-2BDD40DD81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F868120-903B-4CFC-B9A0-DF74036A7AB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A64CAD12-01FE-4E58-B37A-33EC008EE907}"/>
  </w:font>
  <w:font w:name="华文中宋">
    <w:panose1 w:val="02010600040101010101"/>
    <w:charset w:val="86"/>
    <w:family w:val="auto"/>
    <w:pitch w:val="default"/>
    <w:sig w:usb0="00000287" w:usb1="080F0000" w:usb2="00000000" w:usb3="00000000" w:csb0="0004009F" w:csb1="DFD70000"/>
  </w:font>
  <w:font w:name="方正仿宋_GB2312">
    <w:panose1 w:val="02000000000000000000"/>
    <w:charset w:val="86"/>
    <w:family w:val="auto"/>
    <w:pitch w:val="default"/>
    <w:sig w:usb0="A00002BF" w:usb1="184F6CFA" w:usb2="00000012" w:usb3="00000000" w:csb0="00040001" w:csb1="00000000"/>
  </w:font>
  <w:font w:name="WPSEMBED1">
    <w:panose1 w:val="02010600040101010101"/>
    <w:charset w:val="86"/>
    <w:family w:val="auto"/>
    <w:pitch w:val="default"/>
    <w:sig w:usb0="00000287" w:usb1="080F0000" w:usb2="00000000" w:usb3="00000000" w:csb0="0004009F" w:csb1="DFD70000"/>
  </w:font>
  <w:font w:name="WPSEMBED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206537"/>
      <w:docPartObj>
        <w:docPartGallery w:val="autotext"/>
      </w:docPartObj>
    </w:sdtPr>
    <w:sdtContent>
      <w:p w14:paraId="287E54D0">
        <w:pPr>
          <w:pStyle w:val="8"/>
          <w:jc w:val="center"/>
        </w:pPr>
        <w:r>
          <w:fldChar w:fldCharType="begin"/>
        </w:r>
        <w:r>
          <w:instrText xml:space="preserve">PAGE   \* MERGEFORMAT</w:instrText>
        </w:r>
        <w:r>
          <w:fldChar w:fldCharType="separate"/>
        </w:r>
        <w:r>
          <w:rPr>
            <w:lang w:val="zh-CN"/>
          </w:rPr>
          <w:t>8</w:t>
        </w:r>
        <w:r>
          <w:fldChar w:fldCharType="end"/>
        </w:r>
      </w:p>
    </w:sdtContent>
  </w:sdt>
  <w:p w14:paraId="118867B0">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3D138F"/>
    <w:multiLevelType w:val="singleLevel"/>
    <w:tmpl w:val="B83D138F"/>
    <w:lvl w:ilvl="0" w:tentative="0">
      <w:start w:val="1"/>
      <w:numFmt w:val="decimal"/>
      <w:suff w:val="nothing"/>
      <w:lvlText w:val="%1、"/>
      <w:lvlJc w:val="left"/>
    </w:lvl>
  </w:abstractNum>
  <w:abstractNum w:abstractNumId="1">
    <w:nsid w:val="C758062C"/>
    <w:multiLevelType w:val="singleLevel"/>
    <w:tmpl w:val="C758062C"/>
    <w:lvl w:ilvl="0" w:tentative="0">
      <w:start w:val="1"/>
      <w:numFmt w:val="decimal"/>
      <w:suff w:val="nothing"/>
      <w:lvlText w:val="%1、"/>
      <w:lvlJc w:val="left"/>
    </w:lvl>
  </w:abstractNum>
  <w:abstractNum w:abstractNumId="2">
    <w:nsid w:val="C8F10C0D"/>
    <w:multiLevelType w:val="singleLevel"/>
    <w:tmpl w:val="C8F10C0D"/>
    <w:lvl w:ilvl="0" w:tentative="0">
      <w:start w:val="1"/>
      <w:numFmt w:val="decimal"/>
      <w:suff w:val="nothing"/>
      <w:lvlText w:val="%1、"/>
      <w:lvlJc w:val="left"/>
    </w:lvl>
  </w:abstractNum>
  <w:abstractNum w:abstractNumId="3">
    <w:nsid w:val="FE313D5A"/>
    <w:multiLevelType w:val="singleLevel"/>
    <w:tmpl w:val="FE313D5A"/>
    <w:lvl w:ilvl="0" w:tentative="0">
      <w:start w:val="1"/>
      <w:numFmt w:val="decimal"/>
      <w:suff w:val="nothing"/>
      <w:lvlText w:val="%1、"/>
      <w:lvlJc w:val="left"/>
    </w:lvl>
  </w:abstractNum>
  <w:abstractNum w:abstractNumId="4">
    <w:nsid w:val="72173725"/>
    <w:multiLevelType w:val="multilevel"/>
    <w:tmpl w:val="72173725"/>
    <w:lvl w:ilvl="0" w:tentative="0">
      <w:start w:val="1"/>
      <w:numFmt w:val="chineseCountingThousand"/>
      <w:pStyle w:val="2"/>
      <w:lvlText w:val="%1、"/>
      <w:lvlJc w:val="left"/>
      <w:pPr>
        <w:ind w:left="1020" w:hanging="420"/>
      </w:p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38C"/>
    <w:rsid w:val="000007E8"/>
    <w:rsid w:val="0000142D"/>
    <w:rsid w:val="00001B57"/>
    <w:rsid w:val="000021B3"/>
    <w:rsid w:val="000031AC"/>
    <w:rsid w:val="0000475E"/>
    <w:rsid w:val="00004804"/>
    <w:rsid w:val="000063B6"/>
    <w:rsid w:val="000119F2"/>
    <w:rsid w:val="00011E94"/>
    <w:rsid w:val="000123BC"/>
    <w:rsid w:val="0001293A"/>
    <w:rsid w:val="00012FCF"/>
    <w:rsid w:val="0001322C"/>
    <w:rsid w:val="0001343F"/>
    <w:rsid w:val="00014D17"/>
    <w:rsid w:val="000152B0"/>
    <w:rsid w:val="00015883"/>
    <w:rsid w:val="0001630C"/>
    <w:rsid w:val="000163A0"/>
    <w:rsid w:val="00022907"/>
    <w:rsid w:val="00023D00"/>
    <w:rsid w:val="00024A06"/>
    <w:rsid w:val="00025C9A"/>
    <w:rsid w:val="000266A5"/>
    <w:rsid w:val="00032E29"/>
    <w:rsid w:val="00034561"/>
    <w:rsid w:val="00034B3C"/>
    <w:rsid w:val="0003549B"/>
    <w:rsid w:val="00035B4A"/>
    <w:rsid w:val="00036842"/>
    <w:rsid w:val="000371C1"/>
    <w:rsid w:val="00037631"/>
    <w:rsid w:val="00040D18"/>
    <w:rsid w:val="00041BFF"/>
    <w:rsid w:val="00042053"/>
    <w:rsid w:val="0004641B"/>
    <w:rsid w:val="00046AF1"/>
    <w:rsid w:val="000470A8"/>
    <w:rsid w:val="00051C0C"/>
    <w:rsid w:val="000529DC"/>
    <w:rsid w:val="00053A2B"/>
    <w:rsid w:val="000577BC"/>
    <w:rsid w:val="00057892"/>
    <w:rsid w:val="00057D30"/>
    <w:rsid w:val="00060833"/>
    <w:rsid w:val="00060C86"/>
    <w:rsid w:val="00060E16"/>
    <w:rsid w:val="0006135B"/>
    <w:rsid w:val="00062751"/>
    <w:rsid w:val="00062A37"/>
    <w:rsid w:val="000648B5"/>
    <w:rsid w:val="00064C46"/>
    <w:rsid w:val="00065117"/>
    <w:rsid w:val="00065EA6"/>
    <w:rsid w:val="00065EB6"/>
    <w:rsid w:val="00066294"/>
    <w:rsid w:val="00066395"/>
    <w:rsid w:val="0007009B"/>
    <w:rsid w:val="00070A91"/>
    <w:rsid w:val="00070F5E"/>
    <w:rsid w:val="000729B0"/>
    <w:rsid w:val="00073432"/>
    <w:rsid w:val="00074597"/>
    <w:rsid w:val="000746BF"/>
    <w:rsid w:val="00074A9E"/>
    <w:rsid w:val="00076460"/>
    <w:rsid w:val="0007660F"/>
    <w:rsid w:val="000773A4"/>
    <w:rsid w:val="000804A1"/>
    <w:rsid w:val="0008241A"/>
    <w:rsid w:val="00083BAF"/>
    <w:rsid w:val="0008487B"/>
    <w:rsid w:val="000907CC"/>
    <w:rsid w:val="00090D6A"/>
    <w:rsid w:val="00090D9D"/>
    <w:rsid w:val="00091345"/>
    <w:rsid w:val="0009320C"/>
    <w:rsid w:val="00094377"/>
    <w:rsid w:val="00094D8D"/>
    <w:rsid w:val="00095469"/>
    <w:rsid w:val="000954B6"/>
    <w:rsid w:val="0009574C"/>
    <w:rsid w:val="00095FB2"/>
    <w:rsid w:val="00096739"/>
    <w:rsid w:val="000A013E"/>
    <w:rsid w:val="000A0851"/>
    <w:rsid w:val="000A140B"/>
    <w:rsid w:val="000A17B7"/>
    <w:rsid w:val="000A4120"/>
    <w:rsid w:val="000A4732"/>
    <w:rsid w:val="000A529B"/>
    <w:rsid w:val="000A5341"/>
    <w:rsid w:val="000B088E"/>
    <w:rsid w:val="000B08D7"/>
    <w:rsid w:val="000B1CCA"/>
    <w:rsid w:val="000B1D68"/>
    <w:rsid w:val="000B2077"/>
    <w:rsid w:val="000B3C2B"/>
    <w:rsid w:val="000B4D85"/>
    <w:rsid w:val="000B65FB"/>
    <w:rsid w:val="000C045A"/>
    <w:rsid w:val="000C054E"/>
    <w:rsid w:val="000C1421"/>
    <w:rsid w:val="000C1A84"/>
    <w:rsid w:val="000C3E61"/>
    <w:rsid w:val="000C564E"/>
    <w:rsid w:val="000C5E8E"/>
    <w:rsid w:val="000D2FB6"/>
    <w:rsid w:val="000D3917"/>
    <w:rsid w:val="000D45CD"/>
    <w:rsid w:val="000D4722"/>
    <w:rsid w:val="000D48BF"/>
    <w:rsid w:val="000D4EB3"/>
    <w:rsid w:val="000D576B"/>
    <w:rsid w:val="000D599C"/>
    <w:rsid w:val="000D7628"/>
    <w:rsid w:val="000D7908"/>
    <w:rsid w:val="000D7DFF"/>
    <w:rsid w:val="000E0196"/>
    <w:rsid w:val="000E0FFA"/>
    <w:rsid w:val="000E32FA"/>
    <w:rsid w:val="000E452D"/>
    <w:rsid w:val="000E6D93"/>
    <w:rsid w:val="000E6F11"/>
    <w:rsid w:val="000E74C2"/>
    <w:rsid w:val="000E7610"/>
    <w:rsid w:val="000F0195"/>
    <w:rsid w:val="000F0642"/>
    <w:rsid w:val="000F079B"/>
    <w:rsid w:val="000F41F3"/>
    <w:rsid w:val="000F799A"/>
    <w:rsid w:val="00100F25"/>
    <w:rsid w:val="00101808"/>
    <w:rsid w:val="00102474"/>
    <w:rsid w:val="00102FBC"/>
    <w:rsid w:val="001030D2"/>
    <w:rsid w:val="00103F03"/>
    <w:rsid w:val="00104998"/>
    <w:rsid w:val="001057C9"/>
    <w:rsid w:val="00105C79"/>
    <w:rsid w:val="00106C23"/>
    <w:rsid w:val="00107550"/>
    <w:rsid w:val="00111360"/>
    <w:rsid w:val="00112CE7"/>
    <w:rsid w:val="00114495"/>
    <w:rsid w:val="001160A2"/>
    <w:rsid w:val="0011737A"/>
    <w:rsid w:val="0011787A"/>
    <w:rsid w:val="00120B54"/>
    <w:rsid w:val="00123905"/>
    <w:rsid w:val="00125C44"/>
    <w:rsid w:val="00127A94"/>
    <w:rsid w:val="0013129C"/>
    <w:rsid w:val="001321F0"/>
    <w:rsid w:val="001333BE"/>
    <w:rsid w:val="001351FD"/>
    <w:rsid w:val="0013633C"/>
    <w:rsid w:val="00136DD2"/>
    <w:rsid w:val="0013750E"/>
    <w:rsid w:val="0014188A"/>
    <w:rsid w:val="00141AB3"/>
    <w:rsid w:val="001430EE"/>
    <w:rsid w:val="0014377F"/>
    <w:rsid w:val="00143FF2"/>
    <w:rsid w:val="00144958"/>
    <w:rsid w:val="00146032"/>
    <w:rsid w:val="00146165"/>
    <w:rsid w:val="00147466"/>
    <w:rsid w:val="0014763D"/>
    <w:rsid w:val="00150CDF"/>
    <w:rsid w:val="00150CE4"/>
    <w:rsid w:val="00150F9A"/>
    <w:rsid w:val="00153269"/>
    <w:rsid w:val="001548CC"/>
    <w:rsid w:val="00155462"/>
    <w:rsid w:val="00155C39"/>
    <w:rsid w:val="00155C53"/>
    <w:rsid w:val="00156C2A"/>
    <w:rsid w:val="00157779"/>
    <w:rsid w:val="0016051B"/>
    <w:rsid w:val="00160707"/>
    <w:rsid w:val="00161BB3"/>
    <w:rsid w:val="00161BC5"/>
    <w:rsid w:val="00163893"/>
    <w:rsid w:val="00164EEC"/>
    <w:rsid w:val="0017067C"/>
    <w:rsid w:val="00170A04"/>
    <w:rsid w:val="00171185"/>
    <w:rsid w:val="00172563"/>
    <w:rsid w:val="001749DC"/>
    <w:rsid w:val="001751EB"/>
    <w:rsid w:val="00176E2D"/>
    <w:rsid w:val="00177C41"/>
    <w:rsid w:val="00177C47"/>
    <w:rsid w:val="00177FC1"/>
    <w:rsid w:val="00180427"/>
    <w:rsid w:val="001817B9"/>
    <w:rsid w:val="00181F0E"/>
    <w:rsid w:val="0018246F"/>
    <w:rsid w:val="00182667"/>
    <w:rsid w:val="00183101"/>
    <w:rsid w:val="00185C1E"/>
    <w:rsid w:val="00186ABA"/>
    <w:rsid w:val="00186E90"/>
    <w:rsid w:val="00193F78"/>
    <w:rsid w:val="0019432B"/>
    <w:rsid w:val="0019465F"/>
    <w:rsid w:val="00196C91"/>
    <w:rsid w:val="00196F37"/>
    <w:rsid w:val="001A3E44"/>
    <w:rsid w:val="001B1D0F"/>
    <w:rsid w:val="001B204B"/>
    <w:rsid w:val="001B292F"/>
    <w:rsid w:val="001B379F"/>
    <w:rsid w:val="001B4CFA"/>
    <w:rsid w:val="001B54B4"/>
    <w:rsid w:val="001B54F6"/>
    <w:rsid w:val="001B6464"/>
    <w:rsid w:val="001C09F4"/>
    <w:rsid w:val="001C0B2C"/>
    <w:rsid w:val="001C2CC9"/>
    <w:rsid w:val="001C3184"/>
    <w:rsid w:val="001C31C7"/>
    <w:rsid w:val="001C3690"/>
    <w:rsid w:val="001C392D"/>
    <w:rsid w:val="001C4DC4"/>
    <w:rsid w:val="001C57BE"/>
    <w:rsid w:val="001C7C38"/>
    <w:rsid w:val="001D1A91"/>
    <w:rsid w:val="001D2FBB"/>
    <w:rsid w:val="001D4481"/>
    <w:rsid w:val="001D54F4"/>
    <w:rsid w:val="001D579A"/>
    <w:rsid w:val="001D6516"/>
    <w:rsid w:val="001E49BF"/>
    <w:rsid w:val="001E5CD6"/>
    <w:rsid w:val="001F0E58"/>
    <w:rsid w:val="001F2456"/>
    <w:rsid w:val="001F3605"/>
    <w:rsid w:val="001F4302"/>
    <w:rsid w:val="001F6016"/>
    <w:rsid w:val="001F689C"/>
    <w:rsid w:val="001F7635"/>
    <w:rsid w:val="0020115F"/>
    <w:rsid w:val="002023CA"/>
    <w:rsid w:val="0020369A"/>
    <w:rsid w:val="00203DDA"/>
    <w:rsid w:val="002042DB"/>
    <w:rsid w:val="002050C5"/>
    <w:rsid w:val="00206A8F"/>
    <w:rsid w:val="00210B74"/>
    <w:rsid w:val="00211297"/>
    <w:rsid w:val="002141F8"/>
    <w:rsid w:val="002152CB"/>
    <w:rsid w:val="00215B5F"/>
    <w:rsid w:val="00220F84"/>
    <w:rsid w:val="00221DBB"/>
    <w:rsid w:val="0022280D"/>
    <w:rsid w:val="0022345F"/>
    <w:rsid w:val="00223849"/>
    <w:rsid w:val="002242E2"/>
    <w:rsid w:val="002266EE"/>
    <w:rsid w:val="00230164"/>
    <w:rsid w:val="0023036F"/>
    <w:rsid w:val="00230D6B"/>
    <w:rsid w:val="002330C4"/>
    <w:rsid w:val="00233C4C"/>
    <w:rsid w:val="0023436B"/>
    <w:rsid w:val="002352D5"/>
    <w:rsid w:val="00236675"/>
    <w:rsid w:val="00237893"/>
    <w:rsid w:val="002418BD"/>
    <w:rsid w:val="002419D6"/>
    <w:rsid w:val="00243072"/>
    <w:rsid w:val="0024499B"/>
    <w:rsid w:val="0024509D"/>
    <w:rsid w:val="002454FB"/>
    <w:rsid w:val="00251BB6"/>
    <w:rsid w:val="00253D47"/>
    <w:rsid w:val="002550CC"/>
    <w:rsid w:val="0025534D"/>
    <w:rsid w:val="0026083B"/>
    <w:rsid w:val="00262CBF"/>
    <w:rsid w:val="002644C8"/>
    <w:rsid w:val="00267802"/>
    <w:rsid w:val="002704FA"/>
    <w:rsid w:val="00271615"/>
    <w:rsid w:val="00271CFC"/>
    <w:rsid w:val="0027451B"/>
    <w:rsid w:val="00275F1A"/>
    <w:rsid w:val="00276B94"/>
    <w:rsid w:val="00277AA9"/>
    <w:rsid w:val="00277B86"/>
    <w:rsid w:val="002823BA"/>
    <w:rsid w:val="0028358A"/>
    <w:rsid w:val="0028494C"/>
    <w:rsid w:val="00285DD0"/>
    <w:rsid w:val="00286AA5"/>
    <w:rsid w:val="00287304"/>
    <w:rsid w:val="00287956"/>
    <w:rsid w:val="00291904"/>
    <w:rsid w:val="00294903"/>
    <w:rsid w:val="002950B5"/>
    <w:rsid w:val="00296163"/>
    <w:rsid w:val="002A0852"/>
    <w:rsid w:val="002A0B52"/>
    <w:rsid w:val="002A1490"/>
    <w:rsid w:val="002A182F"/>
    <w:rsid w:val="002A21A8"/>
    <w:rsid w:val="002A2523"/>
    <w:rsid w:val="002A308E"/>
    <w:rsid w:val="002A7BF9"/>
    <w:rsid w:val="002B19A0"/>
    <w:rsid w:val="002B243F"/>
    <w:rsid w:val="002B5E57"/>
    <w:rsid w:val="002B5F44"/>
    <w:rsid w:val="002B5F65"/>
    <w:rsid w:val="002B75F6"/>
    <w:rsid w:val="002C0270"/>
    <w:rsid w:val="002C27FD"/>
    <w:rsid w:val="002C3E0A"/>
    <w:rsid w:val="002C4D2C"/>
    <w:rsid w:val="002C60F5"/>
    <w:rsid w:val="002C6207"/>
    <w:rsid w:val="002C658A"/>
    <w:rsid w:val="002C711C"/>
    <w:rsid w:val="002D1B0E"/>
    <w:rsid w:val="002D22A9"/>
    <w:rsid w:val="002D2B8F"/>
    <w:rsid w:val="002D4349"/>
    <w:rsid w:val="002D515F"/>
    <w:rsid w:val="002D588E"/>
    <w:rsid w:val="002E0209"/>
    <w:rsid w:val="002E0F48"/>
    <w:rsid w:val="002E4E8F"/>
    <w:rsid w:val="002E5EA8"/>
    <w:rsid w:val="002F4E91"/>
    <w:rsid w:val="002F54A2"/>
    <w:rsid w:val="002F5ACB"/>
    <w:rsid w:val="002F63F4"/>
    <w:rsid w:val="002F6C67"/>
    <w:rsid w:val="002F77A0"/>
    <w:rsid w:val="00300A66"/>
    <w:rsid w:val="003013B5"/>
    <w:rsid w:val="003015F3"/>
    <w:rsid w:val="00301A08"/>
    <w:rsid w:val="00302843"/>
    <w:rsid w:val="00302C0D"/>
    <w:rsid w:val="00302F8A"/>
    <w:rsid w:val="00303545"/>
    <w:rsid w:val="003050A7"/>
    <w:rsid w:val="0030569B"/>
    <w:rsid w:val="00305B6E"/>
    <w:rsid w:val="00312465"/>
    <w:rsid w:val="00316723"/>
    <w:rsid w:val="00316F7A"/>
    <w:rsid w:val="00316F93"/>
    <w:rsid w:val="0031776E"/>
    <w:rsid w:val="00320B10"/>
    <w:rsid w:val="00320B2F"/>
    <w:rsid w:val="00320DBB"/>
    <w:rsid w:val="003217E9"/>
    <w:rsid w:val="00321AA7"/>
    <w:rsid w:val="003220CA"/>
    <w:rsid w:val="003222FE"/>
    <w:rsid w:val="003226D2"/>
    <w:rsid w:val="00322A24"/>
    <w:rsid w:val="0032404B"/>
    <w:rsid w:val="00324935"/>
    <w:rsid w:val="00327B6B"/>
    <w:rsid w:val="00332964"/>
    <w:rsid w:val="00335332"/>
    <w:rsid w:val="00336FA8"/>
    <w:rsid w:val="0034017B"/>
    <w:rsid w:val="003411C0"/>
    <w:rsid w:val="003450E7"/>
    <w:rsid w:val="00345DE5"/>
    <w:rsid w:val="00346102"/>
    <w:rsid w:val="003535F3"/>
    <w:rsid w:val="00353C7A"/>
    <w:rsid w:val="00354D99"/>
    <w:rsid w:val="00355876"/>
    <w:rsid w:val="003564A0"/>
    <w:rsid w:val="00360F28"/>
    <w:rsid w:val="003617EA"/>
    <w:rsid w:val="003622C4"/>
    <w:rsid w:val="00363429"/>
    <w:rsid w:val="00363C01"/>
    <w:rsid w:val="0036448B"/>
    <w:rsid w:val="0036470E"/>
    <w:rsid w:val="00365C91"/>
    <w:rsid w:val="00366531"/>
    <w:rsid w:val="00366A84"/>
    <w:rsid w:val="00366D85"/>
    <w:rsid w:val="00367EF1"/>
    <w:rsid w:val="00371E5D"/>
    <w:rsid w:val="00376CAF"/>
    <w:rsid w:val="0037744E"/>
    <w:rsid w:val="00377B37"/>
    <w:rsid w:val="0038080B"/>
    <w:rsid w:val="00382979"/>
    <w:rsid w:val="00383883"/>
    <w:rsid w:val="00386182"/>
    <w:rsid w:val="0038742F"/>
    <w:rsid w:val="00387A5C"/>
    <w:rsid w:val="00387FAD"/>
    <w:rsid w:val="0039008D"/>
    <w:rsid w:val="00391336"/>
    <w:rsid w:val="00393407"/>
    <w:rsid w:val="003941BB"/>
    <w:rsid w:val="00394773"/>
    <w:rsid w:val="00396A48"/>
    <w:rsid w:val="003A3232"/>
    <w:rsid w:val="003A4886"/>
    <w:rsid w:val="003A52E4"/>
    <w:rsid w:val="003A5AF5"/>
    <w:rsid w:val="003A5B44"/>
    <w:rsid w:val="003A6427"/>
    <w:rsid w:val="003B0F08"/>
    <w:rsid w:val="003B1BF9"/>
    <w:rsid w:val="003B2470"/>
    <w:rsid w:val="003B3BC1"/>
    <w:rsid w:val="003B3F56"/>
    <w:rsid w:val="003B419E"/>
    <w:rsid w:val="003B4B50"/>
    <w:rsid w:val="003B5518"/>
    <w:rsid w:val="003B716C"/>
    <w:rsid w:val="003B79AC"/>
    <w:rsid w:val="003C18E1"/>
    <w:rsid w:val="003C22BA"/>
    <w:rsid w:val="003C24CE"/>
    <w:rsid w:val="003C2689"/>
    <w:rsid w:val="003C3255"/>
    <w:rsid w:val="003C3617"/>
    <w:rsid w:val="003C3D91"/>
    <w:rsid w:val="003C4D43"/>
    <w:rsid w:val="003D0B99"/>
    <w:rsid w:val="003D21E1"/>
    <w:rsid w:val="003D474E"/>
    <w:rsid w:val="003D62D0"/>
    <w:rsid w:val="003D71ED"/>
    <w:rsid w:val="003D7382"/>
    <w:rsid w:val="003D7CC8"/>
    <w:rsid w:val="003E00C0"/>
    <w:rsid w:val="003E0E59"/>
    <w:rsid w:val="003E1A5F"/>
    <w:rsid w:val="003E25A0"/>
    <w:rsid w:val="003E3747"/>
    <w:rsid w:val="003E7A4C"/>
    <w:rsid w:val="003E7B0C"/>
    <w:rsid w:val="003E7BD6"/>
    <w:rsid w:val="003F02DA"/>
    <w:rsid w:val="003F0A55"/>
    <w:rsid w:val="003F0D3D"/>
    <w:rsid w:val="003F16E8"/>
    <w:rsid w:val="003F2961"/>
    <w:rsid w:val="003F3902"/>
    <w:rsid w:val="003F3BB0"/>
    <w:rsid w:val="003F4960"/>
    <w:rsid w:val="003F565C"/>
    <w:rsid w:val="003F7803"/>
    <w:rsid w:val="0040049C"/>
    <w:rsid w:val="00400A80"/>
    <w:rsid w:val="00400C6B"/>
    <w:rsid w:val="00401E0E"/>
    <w:rsid w:val="00406B6C"/>
    <w:rsid w:val="00406CC5"/>
    <w:rsid w:val="00407F82"/>
    <w:rsid w:val="00414A78"/>
    <w:rsid w:val="00415D43"/>
    <w:rsid w:val="00416AA4"/>
    <w:rsid w:val="00422ACF"/>
    <w:rsid w:val="004239E4"/>
    <w:rsid w:val="00425ABC"/>
    <w:rsid w:val="00426DE1"/>
    <w:rsid w:val="00427BE6"/>
    <w:rsid w:val="00427FD3"/>
    <w:rsid w:val="004323C1"/>
    <w:rsid w:val="00434AA4"/>
    <w:rsid w:val="004361F5"/>
    <w:rsid w:val="00437075"/>
    <w:rsid w:val="004371F2"/>
    <w:rsid w:val="00437645"/>
    <w:rsid w:val="00437BBF"/>
    <w:rsid w:val="0044136F"/>
    <w:rsid w:val="00441758"/>
    <w:rsid w:val="0044223D"/>
    <w:rsid w:val="00442512"/>
    <w:rsid w:val="0044312C"/>
    <w:rsid w:val="004437CD"/>
    <w:rsid w:val="0044422A"/>
    <w:rsid w:val="00444443"/>
    <w:rsid w:val="0044506F"/>
    <w:rsid w:val="00445A82"/>
    <w:rsid w:val="00446B15"/>
    <w:rsid w:val="00446F97"/>
    <w:rsid w:val="00450386"/>
    <w:rsid w:val="00450E19"/>
    <w:rsid w:val="00452013"/>
    <w:rsid w:val="00453C44"/>
    <w:rsid w:val="004544EF"/>
    <w:rsid w:val="004552DC"/>
    <w:rsid w:val="00455443"/>
    <w:rsid w:val="00456158"/>
    <w:rsid w:val="00456A73"/>
    <w:rsid w:val="00456CE9"/>
    <w:rsid w:val="00460296"/>
    <w:rsid w:val="004607F8"/>
    <w:rsid w:val="004626C8"/>
    <w:rsid w:val="00463AB1"/>
    <w:rsid w:val="00463C50"/>
    <w:rsid w:val="00464527"/>
    <w:rsid w:val="00465F95"/>
    <w:rsid w:val="00467AE7"/>
    <w:rsid w:val="00473BBF"/>
    <w:rsid w:val="00474FA1"/>
    <w:rsid w:val="00480DC1"/>
    <w:rsid w:val="00481AE8"/>
    <w:rsid w:val="004822D4"/>
    <w:rsid w:val="00484A85"/>
    <w:rsid w:val="00484D28"/>
    <w:rsid w:val="00485637"/>
    <w:rsid w:val="00485C4F"/>
    <w:rsid w:val="00486397"/>
    <w:rsid w:val="004866F6"/>
    <w:rsid w:val="0049134B"/>
    <w:rsid w:val="0049216C"/>
    <w:rsid w:val="00493C25"/>
    <w:rsid w:val="00495D0E"/>
    <w:rsid w:val="00495E79"/>
    <w:rsid w:val="004A0429"/>
    <w:rsid w:val="004A0908"/>
    <w:rsid w:val="004A12B2"/>
    <w:rsid w:val="004A1E9E"/>
    <w:rsid w:val="004A3641"/>
    <w:rsid w:val="004A46CE"/>
    <w:rsid w:val="004B50DE"/>
    <w:rsid w:val="004B594A"/>
    <w:rsid w:val="004B5F00"/>
    <w:rsid w:val="004B6CCD"/>
    <w:rsid w:val="004C0633"/>
    <w:rsid w:val="004C2672"/>
    <w:rsid w:val="004C335B"/>
    <w:rsid w:val="004C4DF7"/>
    <w:rsid w:val="004C69F2"/>
    <w:rsid w:val="004C6EA9"/>
    <w:rsid w:val="004D0BFA"/>
    <w:rsid w:val="004D16C0"/>
    <w:rsid w:val="004D343B"/>
    <w:rsid w:val="004D3875"/>
    <w:rsid w:val="004D4127"/>
    <w:rsid w:val="004D4417"/>
    <w:rsid w:val="004D49EB"/>
    <w:rsid w:val="004D54FA"/>
    <w:rsid w:val="004D6939"/>
    <w:rsid w:val="004D7121"/>
    <w:rsid w:val="004D7434"/>
    <w:rsid w:val="004D7456"/>
    <w:rsid w:val="004E118B"/>
    <w:rsid w:val="004E5C4C"/>
    <w:rsid w:val="004E6243"/>
    <w:rsid w:val="004E6BDB"/>
    <w:rsid w:val="004F097A"/>
    <w:rsid w:val="004F15C8"/>
    <w:rsid w:val="004F203E"/>
    <w:rsid w:val="004F2759"/>
    <w:rsid w:val="004F3495"/>
    <w:rsid w:val="004F4E35"/>
    <w:rsid w:val="004F5E8C"/>
    <w:rsid w:val="004F75FE"/>
    <w:rsid w:val="004F7C5A"/>
    <w:rsid w:val="005003DE"/>
    <w:rsid w:val="00501F16"/>
    <w:rsid w:val="00502F7C"/>
    <w:rsid w:val="00503F87"/>
    <w:rsid w:val="005051FB"/>
    <w:rsid w:val="00507900"/>
    <w:rsid w:val="005119D4"/>
    <w:rsid w:val="00512D24"/>
    <w:rsid w:val="00513E18"/>
    <w:rsid w:val="005149F3"/>
    <w:rsid w:val="0051579D"/>
    <w:rsid w:val="00515C6F"/>
    <w:rsid w:val="00517910"/>
    <w:rsid w:val="005210F8"/>
    <w:rsid w:val="0052173D"/>
    <w:rsid w:val="005225AF"/>
    <w:rsid w:val="0052322A"/>
    <w:rsid w:val="00524353"/>
    <w:rsid w:val="00525306"/>
    <w:rsid w:val="00525494"/>
    <w:rsid w:val="00525E04"/>
    <w:rsid w:val="0052647A"/>
    <w:rsid w:val="00526B9C"/>
    <w:rsid w:val="005271FF"/>
    <w:rsid w:val="005300C2"/>
    <w:rsid w:val="005301A3"/>
    <w:rsid w:val="00530E31"/>
    <w:rsid w:val="00531BEB"/>
    <w:rsid w:val="00531D23"/>
    <w:rsid w:val="005328D7"/>
    <w:rsid w:val="00532AC3"/>
    <w:rsid w:val="00536929"/>
    <w:rsid w:val="00536E30"/>
    <w:rsid w:val="005400AA"/>
    <w:rsid w:val="005402DB"/>
    <w:rsid w:val="00541B97"/>
    <w:rsid w:val="00541FB4"/>
    <w:rsid w:val="00544B2B"/>
    <w:rsid w:val="00547734"/>
    <w:rsid w:val="00547D24"/>
    <w:rsid w:val="00547DBC"/>
    <w:rsid w:val="00550D32"/>
    <w:rsid w:val="00551180"/>
    <w:rsid w:val="00551365"/>
    <w:rsid w:val="00552094"/>
    <w:rsid w:val="00552852"/>
    <w:rsid w:val="00554116"/>
    <w:rsid w:val="005542BB"/>
    <w:rsid w:val="00554B7F"/>
    <w:rsid w:val="00556C77"/>
    <w:rsid w:val="00556FAA"/>
    <w:rsid w:val="0056009B"/>
    <w:rsid w:val="0056227D"/>
    <w:rsid w:val="0056457E"/>
    <w:rsid w:val="005647C7"/>
    <w:rsid w:val="00565297"/>
    <w:rsid w:val="0056610A"/>
    <w:rsid w:val="00570922"/>
    <w:rsid w:val="00570C1B"/>
    <w:rsid w:val="00571F69"/>
    <w:rsid w:val="00573F33"/>
    <w:rsid w:val="005761F4"/>
    <w:rsid w:val="00576389"/>
    <w:rsid w:val="00580085"/>
    <w:rsid w:val="00583574"/>
    <w:rsid w:val="00583BE9"/>
    <w:rsid w:val="0058409C"/>
    <w:rsid w:val="00586536"/>
    <w:rsid w:val="005869F1"/>
    <w:rsid w:val="00587189"/>
    <w:rsid w:val="00590977"/>
    <w:rsid w:val="005920BF"/>
    <w:rsid w:val="00594117"/>
    <w:rsid w:val="00595F4B"/>
    <w:rsid w:val="00597B72"/>
    <w:rsid w:val="00597B93"/>
    <w:rsid w:val="005A030E"/>
    <w:rsid w:val="005A4918"/>
    <w:rsid w:val="005A5F80"/>
    <w:rsid w:val="005A609A"/>
    <w:rsid w:val="005A6D67"/>
    <w:rsid w:val="005B1F49"/>
    <w:rsid w:val="005B3AFB"/>
    <w:rsid w:val="005B3B9F"/>
    <w:rsid w:val="005B4256"/>
    <w:rsid w:val="005B5281"/>
    <w:rsid w:val="005B67E3"/>
    <w:rsid w:val="005B7E68"/>
    <w:rsid w:val="005C2611"/>
    <w:rsid w:val="005C2C7A"/>
    <w:rsid w:val="005C2E7C"/>
    <w:rsid w:val="005C3D00"/>
    <w:rsid w:val="005C539A"/>
    <w:rsid w:val="005C5B7F"/>
    <w:rsid w:val="005C7481"/>
    <w:rsid w:val="005D0581"/>
    <w:rsid w:val="005D1B4F"/>
    <w:rsid w:val="005D1DDC"/>
    <w:rsid w:val="005D2210"/>
    <w:rsid w:val="005D5A30"/>
    <w:rsid w:val="005D5FE5"/>
    <w:rsid w:val="005D6FD6"/>
    <w:rsid w:val="005E13F3"/>
    <w:rsid w:val="005E19CF"/>
    <w:rsid w:val="005E3EAC"/>
    <w:rsid w:val="005E42AB"/>
    <w:rsid w:val="005E4DB4"/>
    <w:rsid w:val="005E5A3A"/>
    <w:rsid w:val="005E6587"/>
    <w:rsid w:val="005E7EDF"/>
    <w:rsid w:val="005E7F65"/>
    <w:rsid w:val="005F18FB"/>
    <w:rsid w:val="005F1B27"/>
    <w:rsid w:val="005F24EE"/>
    <w:rsid w:val="005F39ED"/>
    <w:rsid w:val="005F417F"/>
    <w:rsid w:val="005F44CB"/>
    <w:rsid w:val="005F4A49"/>
    <w:rsid w:val="005F4E95"/>
    <w:rsid w:val="005F7DB3"/>
    <w:rsid w:val="00600841"/>
    <w:rsid w:val="00600A1B"/>
    <w:rsid w:val="00602225"/>
    <w:rsid w:val="00602DFC"/>
    <w:rsid w:val="00603F2D"/>
    <w:rsid w:val="0060498F"/>
    <w:rsid w:val="00605D1B"/>
    <w:rsid w:val="00606BE5"/>
    <w:rsid w:val="006079FD"/>
    <w:rsid w:val="00611E75"/>
    <w:rsid w:val="00612986"/>
    <w:rsid w:val="00612ABA"/>
    <w:rsid w:val="0061300B"/>
    <w:rsid w:val="0061326D"/>
    <w:rsid w:val="006157A4"/>
    <w:rsid w:val="00615A5B"/>
    <w:rsid w:val="006176B5"/>
    <w:rsid w:val="006176BE"/>
    <w:rsid w:val="00620A45"/>
    <w:rsid w:val="0062106E"/>
    <w:rsid w:val="00621D46"/>
    <w:rsid w:val="0062312A"/>
    <w:rsid w:val="00623200"/>
    <w:rsid w:val="006249A8"/>
    <w:rsid w:val="00625EAF"/>
    <w:rsid w:val="00625F3D"/>
    <w:rsid w:val="00626381"/>
    <w:rsid w:val="006264C9"/>
    <w:rsid w:val="00631DC3"/>
    <w:rsid w:val="006339CD"/>
    <w:rsid w:val="0063654E"/>
    <w:rsid w:val="00640636"/>
    <w:rsid w:val="0064195B"/>
    <w:rsid w:val="00642722"/>
    <w:rsid w:val="00642B1F"/>
    <w:rsid w:val="00644EA5"/>
    <w:rsid w:val="00644FA8"/>
    <w:rsid w:val="00644FC9"/>
    <w:rsid w:val="00646101"/>
    <w:rsid w:val="00650576"/>
    <w:rsid w:val="006536AC"/>
    <w:rsid w:val="0065375C"/>
    <w:rsid w:val="0065493C"/>
    <w:rsid w:val="00660DBC"/>
    <w:rsid w:val="00663276"/>
    <w:rsid w:val="006638AF"/>
    <w:rsid w:val="00663F6B"/>
    <w:rsid w:val="00664A8A"/>
    <w:rsid w:val="00664C3A"/>
    <w:rsid w:val="00664DC1"/>
    <w:rsid w:val="006670F2"/>
    <w:rsid w:val="006707CB"/>
    <w:rsid w:val="00671071"/>
    <w:rsid w:val="006735F6"/>
    <w:rsid w:val="00673CDE"/>
    <w:rsid w:val="00676381"/>
    <w:rsid w:val="00681F83"/>
    <w:rsid w:val="0068212B"/>
    <w:rsid w:val="00683407"/>
    <w:rsid w:val="00685600"/>
    <w:rsid w:val="006859FE"/>
    <w:rsid w:val="006868BE"/>
    <w:rsid w:val="00686D18"/>
    <w:rsid w:val="00693A5E"/>
    <w:rsid w:val="006A0ED2"/>
    <w:rsid w:val="006A1448"/>
    <w:rsid w:val="006A1906"/>
    <w:rsid w:val="006A2DE6"/>
    <w:rsid w:val="006A30C5"/>
    <w:rsid w:val="006A3BDC"/>
    <w:rsid w:val="006A52FC"/>
    <w:rsid w:val="006A5EF7"/>
    <w:rsid w:val="006B0250"/>
    <w:rsid w:val="006B1B4E"/>
    <w:rsid w:val="006B1C97"/>
    <w:rsid w:val="006B1F1C"/>
    <w:rsid w:val="006B1FB3"/>
    <w:rsid w:val="006B3481"/>
    <w:rsid w:val="006B5C45"/>
    <w:rsid w:val="006B63EC"/>
    <w:rsid w:val="006C339A"/>
    <w:rsid w:val="006C4F9F"/>
    <w:rsid w:val="006C560D"/>
    <w:rsid w:val="006C64A8"/>
    <w:rsid w:val="006C7CF6"/>
    <w:rsid w:val="006D5772"/>
    <w:rsid w:val="006D583C"/>
    <w:rsid w:val="006D6062"/>
    <w:rsid w:val="006D6418"/>
    <w:rsid w:val="006D6422"/>
    <w:rsid w:val="006D67F6"/>
    <w:rsid w:val="006D70EE"/>
    <w:rsid w:val="006D76A5"/>
    <w:rsid w:val="006E0A31"/>
    <w:rsid w:val="006E0EDB"/>
    <w:rsid w:val="006E43EB"/>
    <w:rsid w:val="006E5437"/>
    <w:rsid w:val="006E7727"/>
    <w:rsid w:val="006E7833"/>
    <w:rsid w:val="006E7AE2"/>
    <w:rsid w:val="006F00D6"/>
    <w:rsid w:val="006F2B33"/>
    <w:rsid w:val="006F383E"/>
    <w:rsid w:val="006F48F7"/>
    <w:rsid w:val="006F4E91"/>
    <w:rsid w:val="006F5DF2"/>
    <w:rsid w:val="00700718"/>
    <w:rsid w:val="00700BBF"/>
    <w:rsid w:val="007027F0"/>
    <w:rsid w:val="007064A6"/>
    <w:rsid w:val="007064C5"/>
    <w:rsid w:val="00711E93"/>
    <w:rsid w:val="00713C68"/>
    <w:rsid w:val="00713D26"/>
    <w:rsid w:val="007141B2"/>
    <w:rsid w:val="007147CE"/>
    <w:rsid w:val="00715237"/>
    <w:rsid w:val="00715B33"/>
    <w:rsid w:val="00715FB2"/>
    <w:rsid w:val="00721188"/>
    <w:rsid w:val="00722914"/>
    <w:rsid w:val="0072367B"/>
    <w:rsid w:val="00724801"/>
    <w:rsid w:val="00725F4A"/>
    <w:rsid w:val="00730247"/>
    <w:rsid w:val="007344FD"/>
    <w:rsid w:val="00734639"/>
    <w:rsid w:val="00734AE5"/>
    <w:rsid w:val="00734C58"/>
    <w:rsid w:val="00735C10"/>
    <w:rsid w:val="007402F6"/>
    <w:rsid w:val="00741BD8"/>
    <w:rsid w:val="00741F4A"/>
    <w:rsid w:val="00742535"/>
    <w:rsid w:val="00742AE1"/>
    <w:rsid w:val="00742F76"/>
    <w:rsid w:val="0074353D"/>
    <w:rsid w:val="00744161"/>
    <w:rsid w:val="007441F6"/>
    <w:rsid w:val="00744741"/>
    <w:rsid w:val="007454F2"/>
    <w:rsid w:val="00745F31"/>
    <w:rsid w:val="00746AD6"/>
    <w:rsid w:val="0075201C"/>
    <w:rsid w:val="00753E0A"/>
    <w:rsid w:val="00761370"/>
    <w:rsid w:val="007628B0"/>
    <w:rsid w:val="0076322B"/>
    <w:rsid w:val="00763E7F"/>
    <w:rsid w:val="0076435A"/>
    <w:rsid w:val="0076637E"/>
    <w:rsid w:val="007703C6"/>
    <w:rsid w:val="007705EE"/>
    <w:rsid w:val="0077101F"/>
    <w:rsid w:val="00771065"/>
    <w:rsid w:val="00773118"/>
    <w:rsid w:val="00773356"/>
    <w:rsid w:val="00773C8F"/>
    <w:rsid w:val="00775738"/>
    <w:rsid w:val="00776D92"/>
    <w:rsid w:val="00777AD3"/>
    <w:rsid w:val="00781A2C"/>
    <w:rsid w:val="00782A96"/>
    <w:rsid w:val="00782C02"/>
    <w:rsid w:val="00783853"/>
    <w:rsid w:val="00784A4C"/>
    <w:rsid w:val="00790243"/>
    <w:rsid w:val="00792208"/>
    <w:rsid w:val="0079225F"/>
    <w:rsid w:val="00793E7D"/>
    <w:rsid w:val="0079411D"/>
    <w:rsid w:val="0079503F"/>
    <w:rsid w:val="007957D5"/>
    <w:rsid w:val="00795C21"/>
    <w:rsid w:val="0079683E"/>
    <w:rsid w:val="00797F62"/>
    <w:rsid w:val="007A28FE"/>
    <w:rsid w:val="007A4AD8"/>
    <w:rsid w:val="007A4C8C"/>
    <w:rsid w:val="007A600E"/>
    <w:rsid w:val="007A6DAA"/>
    <w:rsid w:val="007A7F5A"/>
    <w:rsid w:val="007B162F"/>
    <w:rsid w:val="007B2EDE"/>
    <w:rsid w:val="007B3426"/>
    <w:rsid w:val="007B5A6E"/>
    <w:rsid w:val="007B6A50"/>
    <w:rsid w:val="007C0F0B"/>
    <w:rsid w:val="007C1026"/>
    <w:rsid w:val="007C17EA"/>
    <w:rsid w:val="007C1B35"/>
    <w:rsid w:val="007C214C"/>
    <w:rsid w:val="007C278B"/>
    <w:rsid w:val="007C2FA8"/>
    <w:rsid w:val="007C39E0"/>
    <w:rsid w:val="007C4108"/>
    <w:rsid w:val="007C466E"/>
    <w:rsid w:val="007C4738"/>
    <w:rsid w:val="007C4F79"/>
    <w:rsid w:val="007C5484"/>
    <w:rsid w:val="007C5B2E"/>
    <w:rsid w:val="007C6EE6"/>
    <w:rsid w:val="007C76DD"/>
    <w:rsid w:val="007D1C4B"/>
    <w:rsid w:val="007D5F95"/>
    <w:rsid w:val="007D7EB0"/>
    <w:rsid w:val="007E0041"/>
    <w:rsid w:val="007E11FC"/>
    <w:rsid w:val="007E1885"/>
    <w:rsid w:val="007E1903"/>
    <w:rsid w:val="007E22F7"/>
    <w:rsid w:val="007E2D22"/>
    <w:rsid w:val="007E47F6"/>
    <w:rsid w:val="007F0752"/>
    <w:rsid w:val="007F172F"/>
    <w:rsid w:val="007F17BB"/>
    <w:rsid w:val="007F1EBF"/>
    <w:rsid w:val="007F47A7"/>
    <w:rsid w:val="007F5DCC"/>
    <w:rsid w:val="007F7314"/>
    <w:rsid w:val="007F7B97"/>
    <w:rsid w:val="008017CB"/>
    <w:rsid w:val="008035F8"/>
    <w:rsid w:val="00806F20"/>
    <w:rsid w:val="0080729E"/>
    <w:rsid w:val="00810B62"/>
    <w:rsid w:val="00811B6D"/>
    <w:rsid w:val="00812CD2"/>
    <w:rsid w:val="0081444E"/>
    <w:rsid w:val="00814DBB"/>
    <w:rsid w:val="008166CD"/>
    <w:rsid w:val="00816979"/>
    <w:rsid w:val="00816A50"/>
    <w:rsid w:val="00817F71"/>
    <w:rsid w:val="008208CF"/>
    <w:rsid w:val="0082192E"/>
    <w:rsid w:val="00822496"/>
    <w:rsid w:val="008233A0"/>
    <w:rsid w:val="008247CA"/>
    <w:rsid w:val="00825420"/>
    <w:rsid w:val="008261CE"/>
    <w:rsid w:val="00827B11"/>
    <w:rsid w:val="00830865"/>
    <w:rsid w:val="00832F15"/>
    <w:rsid w:val="0083312B"/>
    <w:rsid w:val="00834DD2"/>
    <w:rsid w:val="008362F1"/>
    <w:rsid w:val="00836CC8"/>
    <w:rsid w:val="0084014F"/>
    <w:rsid w:val="00840359"/>
    <w:rsid w:val="008406B4"/>
    <w:rsid w:val="0084134F"/>
    <w:rsid w:val="0084241E"/>
    <w:rsid w:val="008447BB"/>
    <w:rsid w:val="008473E8"/>
    <w:rsid w:val="008475B2"/>
    <w:rsid w:val="00847BEE"/>
    <w:rsid w:val="00850897"/>
    <w:rsid w:val="00851508"/>
    <w:rsid w:val="00853CC1"/>
    <w:rsid w:val="008545C0"/>
    <w:rsid w:val="00856764"/>
    <w:rsid w:val="00856A5C"/>
    <w:rsid w:val="00860DD1"/>
    <w:rsid w:val="00862CA9"/>
    <w:rsid w:val="00867F88"/>
    <w:rsid w:val="00870425"/>
    <w:rsid w:val="00874196"/>
    <w:rsid w:val="008755B2"/>
    <w:rsid w:val="008761A8"/>
    <w:rsid w:val="00877C8B"/>
    <w:rsid w:val="00880F32"/>
    <w:rsid w:val="008816C9"/>
    <w:rsid w:val="0088200A"/>
    <w:rsid w:val="00882EA8"/>
    <w:rsid w:val="0088334E"/>
    <w:rsid w:val="00885159"/>
    <w:rsid w:val="008910D6"/>
    <w:rsid w:val="00892E96"/>
    <w:rsid w:val="0089350F"/>
    <w:rsid w:val="00894D7C"/>
    <w:rsid w:val="00895AE7"/>
    <w:rsid w:val="008960CF"/>
    <w:rsid w:val="0089652A"/>
    <w:rsid w:val="0089704B"/>
    <w:rsid w:val="008975E7"/>
    <w:rsid w:val="008A3A0E"/>
    <w:rsid w:val="008A476C"/>
    <w:rsid w:val="008A6500"/>
    <w:rsid w:val="008A7EAE"/>
    <w:rsid w:val="008B0776"/>
    <w:rsid w:val="008B1E1D"/>
    <w:rsid w:val="008B385F"/>
    <w:rsid w:val="008B5168"/>
    <w:rsid w:val="008B52C6"/>
    <w:rsid w:val="008B68AB"/>
    <w:rsid w:val="008B6E1B"/>
    <w:rsid w:val="008B7027"/>
    <w:rsid w:val="008B751D"/>
    <w:rsid w:val="008B76C6"/>
    <w:rsid w:val="008B7E3A"/>
    <w:rsid w:val="008C064F"/>
    <w:rsid w:val="008C0E26"/>
    <w:rsid w:val="008C1111"/>
    <w:rsid w:val="008C2EAB"/>
    <w:rsid w:val="008C3FA9"/>
    <w:rsid w:val="008C49A2"/>
    <w:rsid w:val="008C633D"/>
    <w:rsid w:val="008C74DB"/>
    <w:rsid w:val="008C7575"/>
    <w:rsid w:val="008D0B40"/>
    <w:rsid w:val="008D110E"/>
    <w:rsid w:val="008D1484"/>
    <w:rsid w:val="008D17CA"/>
    <w:rsid w:val="008D1F05"/>
    <w:rsid w:val="008D33C0"/>
    <w:rsid w:val="008D3C4E"/>
    <w:rsid w:val="008D6526"/>
    <w:rsid w:val="008D65BE"/>
    <w:rsid w:val="008D70C2"/>
    <w:rsid w:val="008E3066"/>
    <w:rsid w:val="008E3220"/>
    <w:rsid w:val="008E4562"/>
    <w:rsid w:val="008E4AAF"/>
    <w:rsid w:val="008E4D17"/>
    <w:rsid w:val="008E68F9"/>
    <w:rsid w:val="008E7FC1"/>
    <w:rsid w:val="008F0D80"/>
    <w:rsid w:val="008F30A5"/>
    <w:rsid w:val="008F3922"/>
    <w:rsid w:val="008F489E"/>
    <w:rsid w:val="008F4E0A"/>
    <w:rsid w:val="008F53A4"/>
    <w:rsid w:val="008F5A0F"/>
    <w:rsid w:val="008F5FD5"/>
    <w:rsid w:val="008F66FB"/>
    <w:rsid w:val="008F7C91"/>
    <w:rsid w:val="00902D3A"/>
    <w:rsid w:val="0090426E"/>
    <w:rsid w:val="00907824"/>
    <w:rsid w:val="00912792"/>
    <w:rsid w:val="00913027"/>
    <w:rsid w:val="00914881"/>
    <w:rsid w:val="009200DD"/>
    <w:rsid w:val="00921E0A"/>
    <w:rsid w:val="00922F5B"/>
    <w:rsid w:val="00923B60"/>
    <w:rsid w:val="00924A9D"/>
    <w:rsid w:val="00924D36"/>
    <w:rsid w:val="0092561F"/>
    <w:rsid w:val="00926D7E"/>
    <w:rsid w:val="00927798"/>
    <w:rsid w:val="009303F7"/>
    <w:rsid w:val="00930417"/>
    <w:rsid w:val="00930E4C"/>
    <w:rsid w:val="00930FAD"/>
    <w:rsid w:val="009313A7"/>
    <w:rsid w:val="00933763"/>
    <w:rsid w:val="00937505"/>
    <w:rsid w:val="0094033D"/>
    <w:rsid w:val="009409DB"/>
    <w:rsid w:val="00941F49"/>
    <w:rsid w:val="00942051"/>
    <w:rsid w:val="00943BF0"/>
    <w:rsid w:val="00943F44"/>
    <w:rsid w:val="009445F7"/>
    <w:rsid w:val="0094627C"/>
    <w:rsid w:val="0094668F"/>
    <w:rsid w:val="009500A4"/>
    <w:rsid w:val="0095206F"/>
    <w:rsid w:val="0095257F"/>
    <w:rsid w:val="00954B0C"/>
    <w:rsid w:val="00954D6F"/>
    <w:rsid w:val="00955A15"/>
    <w:rsid w:val="00957931"/>
    <w:rsid w:val="00961B0A"/>
    <w:rsid w:val="00961B64"/>
    <w:rsid w:val="00962447"/>
    <w:rsid w:val="0096245F"/>
    <w:rsid w:val="0096260D"/>
    <w:rsid w:val="00963785"/>
    <w:rsid w:val="00964005"/>
    <w:rsid w:val="00965198"/>
    <w:rsid w:val="0096563C"/>
    <w:rsid w:val="009666B9"/>
    <w:rsid w:val="00966F57"/>
    <w:rsid w:val="00967943"/>
    <w:rsid w:val="00970156"/>
    <w:rsid w:val="009707BB"/>
    <w:rsid w:val="00972DCD"/>
    <w:rsid w:val="00973690"/>
    <w:rsid w:val="00974A54"/>
    <w:rsid w:val="009755C5"/>
    <w:rsid w:val="00977164"/>
    <w:rsid w:val="00981472"/>
    <w:rsid w:val="00982E75"/>
    <w:rsid w:val="0098390F"/>
    <w:rsid w:val="00984455"/>
    <w:rsid w:val="009855E0"/>
    <w:rsid w:val="0098577B"/>
    <w:rsid w:val="00986290"/>
    <w:rsid w:val="00986479"/>
    <w:rsid w:val="009871FB"/>
    <w:rsid w:val="009910C5"/>
    <w:rsid w:val="009925F9"/>
    <w:rsid w:val="00995928"/>
    <w:rsid w:val="00996770"/>
    <w:rsid w:val="00996EB9"/>
    <w:rsid w:val="0099703A"/>
    <w:rsid w:val="009A138C"/>
    <w:rsid w:val="009A1813"/>
    <w:rsid w:val="009A2516"/>
    <w:rsid w:val="009A2D16"/>
    <w:rsid w:val="009A356C"/>
    <w:rsid w:val="009A35B9"/>
    <w:rsid w:val="009A4C34"/>
    <w:rsid w:val="009A5559"/>
    <w:rsid w:val="009A68EA"/>
    <w:rsid w:val="009A75FC"/>
    <w:rsid w:val="009B100D"/>
    <w:rsid w:val="009B293D"/>
    <w:rsid w:val="009B3172"/>
    <w:rsid w:val="009B5451"/>
    <w:rsid w:val="009B5B91"/>
    <w:rsid w:val="009C007D"/>
    <w:rsid w:val="009C0991"/>
    <w:rsid w:val="009C09FB"/>
    <w:rsid w:val="009C0AF7"/>
    <w:rsid w:val="009C298B"/>
    <w:rsid w:val="009C4222"/>
    <w:rsid w:val="009C55F7"/>
    <w:rsid w:val="009C6A0F"/>
    <w:rsid w:val="009C6ACC"/>
    <w:rsid w:val="009C78BA"/>
    <w:rsid w:val="009D0721"/>
    <w:rsid w:val="009D0E96"/>
    <w:rsid w:val="009D138D"/>
    <w:rsid w:val="009D15FB"/>
    <w:rsid w:val="009D1876"/>
    <w:rsid w:val="009D1C21"/>
    <w:rsid w:val="009D45AA"/>
    <w:rsid w:val="009D46C4"/>
    <w:rsid w:val="009D4FA1"/>
    <w:rsid w:val="009D5DB2"/>
    <w:rsid w:val="009D6D92"/>
    <w:rsid w:val="009D6E20"/>
    <w:rsid w:val="009E0C1B"/>
    <w:rsid w:val="009E4754"/>
    <w:rsid w:val="009E4E95"/>
    <w:rsid w:val="009E5699"/>
    <w:rsid w:val="009E5A9B"/>
    <w:rsid w:val="009E6A50"/>
    <w:rsid w:val="009E6EAF"/>
    <w:rsid w:val="009F05DD"/>
    <w:rsid w:val="009F49A0"/>
    <w:rsid w:val="009F566D"/>
    <w:rsid w:val="009F6567"/>
    <w:rsid w:val="009F69B6"/>
    <w:rsid w:val="00A00EDE"/>
    <w:rsid w:val="00A01D10"/>
    <w:rsid w:val="00A02E99"/>
    <w:rsid w:val="00A03EA0"/>
    <w:rsid w:val="00A04698"/>
    <w:rsid w:val="00A050B3"/>
    <w:rsid w:val="00A066C4"/>
    <w:rsid w:val="00A13273"/>
    <w:rsid w:val="00A16448"/>
    <w:rsid w:val="00A16594"/>
    <w:rsid w:val="00A16FBE"/>
    <w:rsid w:val="00A20FE8"/>
    <w:rsid w:val="00A22AE1"/>
    <w:rsid w:val="00A23441"/>
    <w:rsid w:val="00A24BCF"/>
    <w:rsid w:val="00A25B54"/>
    <w:rsid w:val="00A26276"/>
    <w:rsid w:val="00A274DC"/>
    <w:rsid w:val="00A27969"/>
    <w:rsid w:val="00A27A2A"/>
    <w:rsid w:val="00A302F9"/>
    <w:rsid w:val="00A31A13"/>
    <w:rsid w:val="00A31B3B"/>
    <w:rsid w:val="00A32B6A"/>
    <w:rsid w:val="00A33FAF"/>
    <w:rsid w:val="00A35A22"/>
    <w:rsid w:val="00A40A2B"/>
    <w:rsid w:val="00A41781"/>
    <w:rsid w:val="00A41863"/>
    <w:rsid w:val="00A43C5B"/>
    <w:rsid w:val="00A43EA8"/>
    <w:rsid w:val="00A44700"/>
    <w:rsid w:val="00A46078"/>
    <w:rsid w:val="00A471D9"/>
    <w:rsid w:val="00A50BAA"/>
    <w:rsid w:val="00A51453"/>
    <w:rsid w:val="00A51B02"/>
    <w:rsid w:val="00A53296"/>
    <w:rsid w:val="00A54821"/>
    <w:rsid w:val="00A54FE7"/>
    <w:rsid w:val="00A55622"/>
    <w:rsid w:val="00A55661"/>
    <w:rsid w:val="00A56FE9"/>
    <w:rsid w:val="00A577B0"/>
    <w:rsid w:val="00A579CA"/>
    <w:rsid w:val="00A60EBF"/>
    <w:rsid w:val="00A6340B"/>
    <w:rsid w:val="00A64B79"/>
    <w:rsid w:val="00A64D49"/>
    <w:rsid w:val="00A707C2"/>
    <w:rsid w:val="00A71D96"/>
    <w:rsid w:val="00A738F3"/>
    <w:rsid w:val="00A74F85"/>
    <w:rsid w:val="00A750A7"/>
    <w:rsid w:val="00A75DED"/>
    <w:rsid w:val="00A7654A"/>
    <w:rsid w:val="00A76E44"/>
    <w:rsid w:val="00A772DE"/>
    <w:rsid w:val="00A814FD"/>
    <w:rsid w:val="00A82388"/>
    <w:rsid w:val="00A850F1"/>
    <w:rsid w:val="00A86760"/>
    <w:rsid w:val="00A86B53"/>
    <w:rsid w:val="00A87950"/>
    <w:rsid w:val="00A93CCD"/>
    <w:rsid w:val="00A965AB"/>
    <w:rsid w:val="00A97BD9"/>
    <w:rsid w:val="00AA0796"/>
    <w:rsid w:val="00AA08B3"/>
    <w:rsid w:val="00AA0EDF"/>
    <w:rsid w:val="00AA17D5"/>
    <w:rsid w:val="00AA19D5"/>
    <w:rsid w:val="00AA2B68"/>
    <w:rsid w:val="00AA32DF"/>
    <w:rsid w:val="00AA4B8A"/>
    <w:rsid w:val="00AA5491"/>
    <w:rsid w:val="00AA5ABE"/>
    <w:rsid w:val="00AA6581"/>
    <w:rsid w:val="00AA74A4"/>
    <w:rsid w:val="00AA74B8"/>
    <w:rsid w:val="00AA7755"/>
    <w:rsid w:val="00AB0DEA"/>
    <w:rsid w:val="00AB1717"/>
    <w:rsid w:val="00AB3ACA"/>
    <w:rsid w:val="00AB3B52"/>
    <w:rsid w:val="00AB3F76"/>
    <w:rsid w:val="00AB6791"/>
    <w:rsid w:val="00AB6C6C"/>
    <w:rsid w:val="00AC07FB"/>
    <w:rsid w:val="00AC1C8D"/>
    <w:rsid w:val="00AC1F79"/>
    <w:rsid w:val="00AC29A8"/>
    <w:rsid w:val="00AC618A"/>
    <w:rsid w:val="00AC7C63"/>
    <w:rsid w:val="00AD0974"/>
    <w:rsid w:val="00AD3898"/>
    <w:rsid w:val="00AD464C"/>
    <w:rsid w:val="00AD5081"/>
    <w:rsid w:val="00AD6C84"/>
    <w:rsid w:val="00AD7869"/>
    <w:rsid w:val="00AD7FCC"/>
    <w:rsid w:val="00AE0286"/>
    <w:rsid w:val="00AE18F7"/>
    <w:rsid w:val="00AE3666"/>
    <w:rsid w:val="00AE45C6"/>
    <w:rsid w:val="00AE6C62"/>
    <w:rsid w:val="00AE7D55"/>
    <w:rsid w:val="00AF3B60"/>
    <w:rsid w:val="00AF5273"/>
    <w:rsid w:val="00AF537D"/>
    <w:rsid w:val="00AF563A"/>
    <w:rsid w:val="00AF6300"/>
    <w:rsid w:val="00B0193A"/>
    <w:rsid w:val="00B02213"/>
    <w:rsid w:val="00B022D7"/>
    <w:rsid w:val="00B06800"/>
    <w:rsid w:val="00B0684F"/>
    <w:rsid w:val="00B07305"/>
    <w:rsid w:val="00B0761D"/>
    <w:rsid w:val="00B1121D"/>
    <w:rsid w:val="00B115B2"/>
    <w:rsid w:val="00B11761"/>
    <w:rsid w:val="00B14A2E"/>
    <w:rsid w:val="00B205D1"/>
    <w:rsid w:val="00B2151F"/>
    <w:rsid w:val="00B229EC"/>
    <w:rsid w:val="00B24DCE"/>
    <w:rsid w:val="00B26F67"/>
    <w:rsid w:val="00B2753D"/>
    <w:rsid w:val="00B27E26"/>
    <w:rsid w:val="00B30FF0"/>
    <w:rsid w:val="00B3273C"/>
    <w:rsid w:val="00B33AEC"/>
    <w:rsid w:val="00B3471D"/>
    <w:rsid w:val="00B35EA9"/>
    <w:rsid w:val="00B364D6"/>
    <w:rsid w:val="00B3727A"/>
    <w:rsid w:val="00B37377"/>
    <w:rsid w:val="00B3748B"/>
    <w:rsid w:val="00B4035E"/>
    <w:rsid w:val="00B45EB4"/>
    <w:rsid w:val="00B465C6"/>
    <w:rsid w:val="00B478BB"/>
    <w:rsid w:val="00B47FE2"/>
    <w:rsid w:val="00B52048"/>
    <w:rsid w:val="00B542D7"/>
    <w:rsid w:val="00B559BF"/>
    <w:rsid w:val="00B5645B"/>
    <w:rsid w:val="00B642CC"/>
    <w:rsid w:val="00B649CC"/>
    <w:rsid w:val="00B64E14"/>
    <w:rsid w:val="00B653C2"/>
    <w:rsid w:val="00B668AB"/>
    <w:rsid w:val="00B66DC6"/>
    <w:rsid w:val="00B70286"/>
    <w:rsid w:val="00B73636"/>
    <w:rsid w:val="00B754FF"/>
    <w:rsid w:val="00B758B1"/>
    <w:rsid w:val="00B7591F"/>
    <w:rsid w:val="00B775D4"/>
    <w:rsid w:val="00B80DF2"/>
    <w:rsid w:val="00B8193D"/>
    <w:rsid w:val="00B832E7"/>
    <w:rsid w:val="00B83B46"/>
    <w:rsid w:val="00B83D3E"/>
    <w:rsid w:val="00B87DAD"/>
    <w:rsid w:val="00B9145C"/>
    <w:rsid w:val="00B917A9"/>
    <w:rsid w:val="00B9185A"/>
    <w:rsid w:val="00B9363E"/>
    <w:rsid w:val="00B93DA9"/>
    <w:rsid w:val="00B97197"/>
    <w:rsid w:val="00BA11F3"/>
    <w:rsid w:val="00BA3F88"/>
    <w:rsid w:val="00BA462C"/>
    <w:rsid w:val="00BA649E"/>
    <w:rsid w:val="00BA7CB9"/>
    <w:rsid w:val="00BB03C3"/>
    <w:rsid w:val="00BB07B0"/>
    <w:rsid w:val="00BB2C2B"/>
    <w:rsid w:val="00BB36D3"/>
    <w:rsid w:val="00BB5990"/>
    <w:rsid w:val="00BB78BF"/>
    <w:rsid w:val="00BC0CE9"/>
    <w:rsid w:val="00BC104A"/>
    <w:rsid w:val="00BC1751"/>
    <w:rsid w:val="00BC1AA6"/>
    <w:rsid w:val="00BC34B7"/>
    <w:rsid w:val="00BC393C"/>
    <w:rsid w:val="00BC43E7"/>
    <w:rsid w:val="00BC519C"/>
    <w:rsid w:val="00BD00E8"/>
    <w:rsid w:val="00BD4166"/>
    <w:rsid w:val="00BD4C4E"/>
    <w:rsid w:val="00BD5EA3"/>
    <w:rsid w:val="00BD6EE7"/>
    <w:rsid w:val="00BD7105"/>
    <w:rsid w:val="00BD7237"/>
    <w:rsid w:val="00BE1D68"/>
    <w:rsid w:val="00BE23BD"/>
    <w:rsid w:val="00BE2B57"/>
    <w:rsid w:val="00BE3B5A"/>
    <w:rsid w:val="00BE3F89"/>
    <w:rsid w:val="00BE451C"/>
    <w:rsid w:val="00BE695C"/>
    <w:rsid w:val="00BE781D"/>
    <w:rsid w:val="00BF2144"/>
    <w:rsid w:val="00BF37F0"/>
    <w:rsid w:val="00BF3D08"/>
    <w:rsid w:val="00BF4479"/>
    <w:rsid w:val="00BF4E34"/>
    <w:rsid w:val="00BF627F"/>
    <w:rsid w:val="00BF738C"/>
    <w:rsid w:val="00C0152E"/>
    <w:rsid w:val="00C026FE"/>
    <w:rsid w:val="00C0424D"/>
    <w:rsid w:val="00C0446D"/>
    <w:rsid w:val="00C0484A"/>
    <w:rsid w:val="00C04E68"/>
    <w:rsid w:val="00C072E1"/>
    <w:rsid w:val="00C106B6"/>
    <w:rsid w:val="00C1149B"/>
    <w:rsid w:val="00C12C95"/>
    <w:rsid w:val="00C1341D"/>
    <w:rsid w:val="00C13F59"/>
    <w:rsid w:val="00C1413A"/>
    <w:rsid w:val="00C14392"/>
    <w:rsid w:val="00C15690"/>
    <w:rsid w:val="00C20956"/>
    <w:rsid w:val="00C20A0A"/>
    <w:rsid w:val="00C22BF4"/>
    <w:rsid w:val="00C24C4E"/>
    <w:rsid w:val="00C271AE"/>
    <w:rsid w:val="00C27F05"/>
    <w:rsid w:val="00C30545"/>
    <w:rsid w:val="00C35050"/>
    <w:rsid w:val="00C359E5"/>
    <w:rsid w:val="00C360BB"/>
    <w:rsid w:val="00C36377"/>
    <w:rsid w:val="00C37EBF"/>
    <w:rsid w:val="00C4027F"/>
    <w:rsid w:val="00C409FE"/>
    <w:rsid w:val="00C40F77"/>
    <w:rsid w:val="00C41CE9"/>
    <w:rsid w:val="00C4240C"/>
    <w:rsid w:val="00C42BA1"/>
    <w:rsid w:val="00C42E04"/>
    <w:rsid w:val="00C434AC"/>
    <w:rsid w:val="00C43DAB"/>
    <w:rsid w:val="00C4455E"/>
    <w:rsid w:val="00C44F00"/>
    <w:rsid w:val="00C471D8"/>
    <w:rsid w:val="00C476AD"/>
    <w:rsid w:val="00C47E36"/>
    <w:rsid w:val="00C512A2"/>
    <w:rsid w:val="00C519D8"/>
    <w:rsid w:val="00C52519"/>
    <w:rsid w:val="00C53BE0"/>
    <w:rsid w:val="00C5411C"/>
    <w:rsid w:val="00C55230"/>
    <w:rsid w:val="00C60FE4"/>
    <w:rsid w:val="00C61BC8"/>
    <w:rsid w:val="00C61C16"/>
    <w:rsid w:val="00C65FC6"/>
    <w:rsid w:val="00C70F86"/>
    <w:rsid w:val="00C71EC9"/>
    <w:rsid w:val="00C735B0"/>
    <w:rsid w:val="00C73B33"/>
    <w:rsid w:val="00C749C9"/>
    <w:rsid w:val="00C75A9A"/>
    <w:rsid w:val="00C75D33"/>
    <w:rsid w:val="00C775C2"/>
    <w:rsid w:val="00C81C6F"/>
    <w:rsid w:val="00C849B5"/>
    <w:rsid w:val="00C871EA"/>
    <w:rsid w:val="00C87568"/>
    <w:rsid w:val="00C87F24"/>
    <w:rsid w:val="00C905F7"/>
    <w:rsid w:val="00C90761"/>
    <w:rsid w:val="00C9169D"/>
    <w:rsid w:val="00C92F59"/>
    <w:rsid w:val="00C93198"/>
    <w:rsid w:val="00C93CE8"/>
    <w:rsid w:val="00C93FBD"/>
    <w:rsid w:val="00C94A41"/>
    <w:rsid w:val="00C956F9"/>
    <w:rsid w:val="00C964DE"/>
    <w:rsid w:val="00C97A45"/>
    <w:rsid w:val="00CA09F7"/>
    <w:rsid w:val="00CA1532"/>
    <w:rsid w:val="00CA439D"/>
    <w:rsid w:val="00CA4840"/>
    <w:rsid w:val="00CA4B77"/>
    <w:rsid w:val="00CA5F3F"/>
    <w:rsid w:val="00CA759D"/>
    <w:rsid w:val="00CB2C18"/>
    <w:rsid w:val="00CB7C49"/>
    <w:rsid w:val="00CC2AEE"/>
    <w:rsid w:val="00CC2E71"/>
    <w:rsid w:val="00CC3C12"/>
    <w:rsid w:val="00CC443F"/>
    <w:rsid w:val="00CC57C9"/>
    <w:rsid w:val="00CC640F"/>
    <w:rsid w:val="00CC6F30"/>
    <w:rsid w:val="00CC70E0"/>
    <w:rsid w:val="00CC724F"/>
    <w:rsid w:val="00CD0EBF"/>
    <w:rsid w:val="00CD312C"/>
    <w:rsid w:val="00CD3669"/>
    <w:rsid w:val="00CD5978"/>
    <w:rsid w:val="00CD6FBE"/>
    <w:rsid w:val="00CD7F47"/>
    <w:rsid w:val="00CE1F31"/>
    <w:rsid w:val="00CE33D1"/>
    <w:rsid w:val="00CE3AD6"/>
    <w:rsid w:val="00CE3C52"/>
    <w:rsid w:val="00CE4440"/>
    <w:rsid w:val="00CE4C9C"/>
    <w:rsid w:val="00CE5827"/>
    <w:rsid w:val="00CE5B5E"/>
    <w:rsid w:val="00CE7509"/>
    <w:rsid w:val="00CE7864"/>
    <w:rsid w:val="00CF0670"/>
    <w:rsid w:val="00CF29AF"/>
    <w:rsid w:val="00CF29DE"/>
    <w:rsid w:val="00CF2A44"/>
    <w:rsid w:val="00CF2ABB"/>
    <w:rsid w:val="00CF2E75"/>
    <w:rsid w:val="00CF581D"/>
    <w:rsid w:val="00CF6749"/>
    <w:rsid w:val="00D01097"/>
    <w:rsid w:val="00D02675"/>
    <w:rsid w:val="00D049F4"/>
    <w:rsid w:val="00D06701"/>
    <w:rsid w:val="00D06EF1"/>
    <w:rsid w:val="00D071FE"/>
    <w:rsid w:val="00D10C46"/>
    <w:rsid w:val="00D13103"/>
    <w:rsid w:val="00D13A3F"/>
    <w:rsid w:val="00D141F7"/>
    <w:rsid w:val="00D149A2"/>
    <w:rsid w:val="00D164F8"/>
    <w:rsid w:val="00D16EF1"/>
    <w:rsid w:val="00D215B2"/>
    <w:rsid w:val="00D248CE"/>
    <w:rsid w:val="00D25A2B"/>
    <w:rsid w:val="00D25B4C"/>
    <w:rsid w:val="00D2740C"/>
    <w:rsid w:val="00D278AF"/>
    <w:rsid w:val="00D3307E"/>
    <w:rsid w:val="00D35A0C"/>
    <w:rsid w:val="00D35A7F"/>
    <w:rsid w:val="00D3796B"/>
    <w:rsid w:val="00D379E8"/>
    <w:rsid w:val="00D40879"/>
    <w:rsid w:val="00D409E2"/>
    <w:rsid w:val="00D40EEE"/>
    <w:rsid w:val="00D40F21"/>
    <w:rsid w:val="00D40FCF"/>
    <w:rsid w:val="00D41FD1"/>
    <w:rsid w:val="00D42129"/>
    <w:rsid w:val="00D42480"/>
    <w:rsid w:val="00D4334F"/>
    <w:rsid w:val="00D4338A"/>
    <w:rsid w:val="00D44312"/>
    <w:rsid w:val="00D448FF"/>
    <w:rsid w:val="00D4493B"/>
    <w:rsid w:val="00D46643"/>
    <w:rsid w:val="00D47678"/>
    <w:rsid w:val="00D479EE"/>
    <w:rsid w:val="00D50DA8"/>
    <w:rsid w:val="00D5132D"/>
    <w:rsid w:val="00D521A8"/>
    <w:rsid w:val="00D531AA"/>
    <w:rsid w:val="00D53989"/>
    <w:rsid w:val="00D546EF"/>
    <w:rsid w:val="00D55784"/>
    <w:rsid w:val="00D55C06"/>
    <w:rsid w:val="00D56FA4"/>
    <w:rsid w:val="00D60BBD"/>
    <w:rsid w:val="00D629C5"/>
    <w:rsid w:val="00D62EF0"/>
    <w:rsid w:val="00D6582B"/>
    <w:rsid w:val="00D66AF8"/>
    <w:rsid w:val="00D67F63"/>
    <w:rsid w:val="00D70EA8"/>
    <w:rsid w:val="00D71154"/>
    <w:rsid w:val="00D71917"/>
    <w:rsid w:val="00D72154"/>
    <w:rsid w:val="00D72A11"/>
    <w:rsid w:val="00D74A85"/>
    <w:rsid w:val="00D75F86"/>
    <w:rsid w:val="00D76C8C"/>
    <w:rsid w:val="00D76FA4"/>
    <w:rsid w:val="00D77E41"/>
    <w:rsid w:val="00D77FA5"/>
    <w:rsid w:val="00D82352"/>
    <w:rsid w:val="00D8282F"/>
    <w:rsid w:val="00D8500D"/>
    <w:rsid w:val="00D90F2B"/>
    <w:rsid w:val="00D91231"/>
    <w:rsid w:val="00D91F1E"/>
    <w:rsid w:val="00D92BA2"/>
    <w:rsid w:val="00D94DB3"/>
    <w:rsid w:val="00D95D83"/>
    <w:rsid w:val="00DA2337"/>
    <w:rsid w:val="00DA5FF5"/>
    <w:rsid w:val="00DB0600"/>
    <w:rsid w:val="00DB121C"/>
    <w:rsid w:val="00DB2739"/>
    <w:rsid w:val="00DB3189"/>
    <w:rsid w:val="00DB47D0"/>
    <w:rsid w:val="00DB4F00"/>
    <w:rsid w:val="00DB69E4"/>
    <w:rsid w:val="00DB70D8"/>
    <w:rsid w:val="00DC02F4"/>
    <w:rsid w:val="00DC16F1"/>
    <w:rsid w:val="00DC21D9"/>
    <w:rsid w:val="00DC2B27"/>
    <w:rsid w:val="00DC2BCE"/>
    <w:rsid w:val="00DC33BE"/>
    <w:rsid w:val="00DC6530"/>
    <w:rsid w:val="00DC658A"/>
    <w:rsid w:val="00DC65C8"/>
    <w:rsid w:val="00DC6BF8"/>
    <w:rsid w:val="00DC6F86"/>
    <w:rsid w:val="00DC7406"/>
    <w:rsid w:val="00DC7A05"/>
    <w:rsid w:val="00DD0B13"/>
    <w:rsid w:val="00DD3093"/>
    <w:rsid w:val="00DD3CBD"/>
    <w:rsid w:val="00DD4E0E"/>
    <w:rsid w:val="00DD5851"/>
    <w:rsid w:val="00DD5D41"/>
    <w:rsid w:val="00DD7266"/>
    <w:rsid w:val="00DD7929"/>
    <w:rsid w:val="00DD7D1F"/>
    <w:rsid w:val="00DE0A66"/>
    <w:rsid w:val="00DE1BA6"/>
    <w:rsid w:val="00DE27A7"/>
    <w:rsid w:val="00DE3073"/>
    <w:rsid w:val="00DE4989"/>
    <w:rsid w:val="00DE4D2A"/>
    <w:rsid w:val="00DE55CA"/>
    <w:rsid w:val="00DE5E71"/>
    <w:rsid w:val="00DE64F2"/>
    <w:rsid w:val="00DE6D3B"/>
    <w:rsid w:val="00DF16AE"/>
    <w:rsid w:val="00DF28AF"/>
    <w:rsid w:val="00DF2B91"/>
    <w:rsid w:val="00DF3037"/>
    <w:rsid w:val="00DF3F0B"/>
    <w:rsid w:val="00DF5306"/>
    <w:rsid w:val="00E00C55"/>
    <w:rsid w:val="00E01BDE"/>
    <w:rsid w:val="00E02077"/>
    <w:rsid w:val="00E02192"/>
    <w:rsid w:val="00E024FC"/>
    <w:rsid w:val="00E03B45"/>
    <w:rsid w:val="00E054B7"/>
    <w:rsid w:val="00E10967"/>
    <w:rsid w:val="00E10BD8"/>
    <w:rsid w:val="00E11B9E"/>
    <w:rsid w:val="00E1290D"/>
    <w:rsid w:val="00E1637A"/>
    <w:rsid w:val="00E177AA"/>
    <w:rsid w:val="00E20638"/>
    <w:rsid w:val="00E2217E"/>
    <w:rsid w:val="00E22186"/>
    <w:rsid w:val="00E22381"/>
    <w:rsid w:val="00E2289D"/>
    <w:rsid w:val="00E23587"/>
    <w:rsid w:val="00E24DA9"/>
    <w:rsid w:val="00E25E45"/>
    <w:rsid w:val="00E26D41"/>
    <w:rsid w:val="00E31833"/>
    <w:rsid w:val="00E326E3"/>
    <w:rsid w:val="00E3439B"/>
    <w:rsid w:val="00E34556"/>
    <w:rsid w:val="00E34B6B"/>
    <w:rsid w:val="00E3651B"/>
    <w:rsid w:val="00E424FD"/>
    <w:rsid w:val="00E42D33"/>
    <w:rsid w:val="00E4503F"/>
    <w:rsid w:val="00E46963"/>
    <w:rsid w:val="00E4743D"/>
    <w:rsid w:val="00E47774"/>
    <w:rsid w:val="00E5014A"/>
    <w:rsid w:val="00E51B53"/>
    <w:rsid w:val="00E528EF"/>
    <w:rsid w:val="00E53EAC"/>
    <w:rsid w:val="00E546D3"/>
    <w:rsid w:val="00E5512D"/>
    <w:rsid w:val="00E55694"/>
    <w:rsid w:val="00E57964"/>
    <w:rsid w:val="00E6171A"/>
    <w:rsid w:val="00E62AB3"/>
    <w:rsid w:val="00E62CEC"/>
    <w:rsid w:val="00E6457E"/>
    <w:rsid w:val="00E66226"/>
    <w:rsid w:val="00E674CB"/>
    <w:rsid w:val="00E71206"/>
    <w:rsid w:val="00E71AC8"/>
    <w:rsid w:val="00E71E3A"/>
    <w:rsid w:val="00E72812"/>
    <w:rsid w:val="00E73AF8"/>
    <w:rsid w:val="00E73F81"/>
    <w:rsid w:val="00E744AD"/>
    <w:rsid w:val="00E74AD9"/>
    <w:rsid w:val="00E74C0F"/>
    <w:rsid w:val="00E75C48"/>
    <w:rsid w:val="00E77641"/>
    <w:rsid w:val="00E8014F"/>
    <w:rsid w:val="00E80295"/>
    <w:rsid w:val="00E82A56"/>
    <w:rsid w:val="00E83113"/>
    <w:rsid w:val="00E839EB"/>
    <w:rsid w:val="00E83E22"/>
    <w:rsid w:val="00E84083"/>
    <w:rsid w:val="00E8418D"/>
    <w:rsid w:val="00E84206"/>
    <w:rsid w:val="00E8617E"/>
    <w:rsid w:val="00E87138"/>
    <w:rsid w:val="00E87B6D"/>
    <w:rsid w:val="00E87D28"/>
    <w:rsid w:val="00E90A0D"/>
    <w:rsid w:val="00E9183E"/>
    <w:rsid w:val="00E918A8"/>
    <w:rsid w:val="00E91F52"/>
    <w:rsid w:val="00E92337"/>
    <w:rsid w:val="00E93D94"/>
    <w:rsid w:val="00E9446D"/>
    <w:rsid w:val="00E9565A"/>
    <w:rsid w:val="00E95A87"/>
    <w:rsid w:val="00E9798B"/>
    <w:rsid w:val="00E97E4C"/>
    <w:rsid w:val="00EA11B2"/>
    <w:rsid w:val="00EA129E"/>
    <w:rsid w:val="00EA1CC2"/>
    <w:rsid w:val="00EA31A1"/>
    <w:rsid w:val="00EA4187"/>
    <w:rsid w:val="00EA4498"/>
    <w:rsid w:val="00EA5E11"/>
    <w:rsid w:val="00EA7AB8"/>
    <w:rsid w:val="00EB1713"/>
    <w:rsid w:val="00EB1BC6"/>
    <w:rsid w:val="00EB2A64"/>
    <w:rsid w:val="00EB4DD7"/>
    <w:rsid w:val="00EB644F"/>
    <w:rsid w:val="00EB6519"/>
    <w:rsid w:val="00EB6A98"/>
    <w:rsid w:val="00EB7C47"/>
    <w:rsid w:val="00EC0467"/>
    <w:rsid w:val="00EC0A34"/>
    <w:rsid w:val="00EC314A"/>
    <w:rsid w:val="00EC318C"/>
    <w:rsid w:val="00EC3933"/>
    <w:rsid w:val="00EC4566"/>
    <w:rsid w:val="00EC4B10"/>
    <w:rsid w:val="00EC6553"/>
    <w:rsid w:val="00ED5222"/>
    <w:rsid w:val="00ED7AF5"/>
    <w:rsid w:val="00ED7BEE"/>
    <w:rsid w:val="00EE1AAA"/>
    <w:rsid w:val="00EE246C"/>
    <w:rsid w:val="00EE30F5"/>
    <w:rsid w:val="00EE41A3"/>
    <w:rsid w:val="00EE72ED"/>
    <w:rsid w:val="00EE7EEF"/>
    <w:rsid w:val="00EF0B05"/>
    <w:rsid w:val="00EF0E13"/>
    <w:rsid w:val="00EF2387"/>
    <w:rsid w:val="00EF2A52"/>
    <w:rsid w:val="00EF3D4C"/>
    <w:rsid w:val="00EF4F81"/>
    <w:rsid w:val="00EF5EBC"/>
    <w:rsid w:val="00F004A0"/>
    <w:rsid w:val="00F01090"/>
    <w:rsid w:val="00F01DD6"/>
    <w:rsid w:val="00F03ACB"/>
    <w:rsid w:val="00F04CA2"/>
    <w:rsid w:val="00F06D6D"/>
    <w:rsid w:val="00F07D0F"/>
    <w:rsid w:val="00F07DEB"/>
    <w:rsid w:val="00F107CD"/>
    <w:rsid w:val="00F14FD0"/>
    <w:rsid w:val="00F203A0"/>
    <w:rsid w:val="00F21414"/>
    <w:rsid w:val="00F22551"/>
    <w:rsid w:val="00F22FD5"/>
    <w:rsid w:val="00F2384D"/>
    <w:rsid w:val="00F23D88"/>
    <w:rsid w:val="00F23EB0"/>
    <w:rsid w:val="00F2642B"/>
    <w:rsid w:val="00F26E58"/>
    <w:rsid w:val="00F31771"/>
    <w:rsid w:val="00F318B1"/>
    <w:rsid w:val="00F31A57"/>
    <w:rsid w:val="00F32937"/>
    <w:rsid w:val="00F342DB"/>
    <w:rsid w:val="00F34C50"/>
    <w:rsid w:val="00F35770"/>
    <w:rsid w:val="00F371E1"/>
    <w:rsid w:val="00F373BB"/>
    <w:rsid w:val="00F37AF1"/>
    <w:rsid w:val="00F41102"/>
    <w:rsid w:val="00F4231E"/>
    <w:rsid w:val="00F434D0"/>
    <w:rsid w:val="00F44701"/>
    <w:rsid w:val="00F5192B"/>
    <w:rsid w:val="00F53EF4"/>
    <w:rsid w:val="00F54D3B"/>
    <w:rsid w:val="00F56FEB"/>
    <w:rsid w:val="00F57A3A"/>
    <w:rsid w:val="00F61F7B"/>
    <w:rsid w:val="00F62729"/>
    <w:rsid w:val="00F62A5F"/>
    <w:rsid w:val="00F62B75"/>
    <w:rsid w:val="00F66178"/>
    <w:rsid w:val="00F66596"/>
    <w:rsid w:val="00F665CD"/>
    <w:rsid w:val="00F725F0"/>
    <w:rsid w:val="00F750A6"/>
    <w:rsid w:val="00F756A8"/>
    <w:rsid w:val="00F759C9"/>
    <w:rsid w:val="00F77CE9"/>
    <w:rsid w:val="00F81094"/>
    <w:rsid w:val="00F84B32"/>
    <w:rsid w:val="00F8513E"/>
    <w:rsid w:val="00F90B9A"/>
    <w:rsid w:val="00F94E96"/>
    <w:rsid w:val="00F965A4"/>
    <w:rsid w:val="00F971DA"/>
    <w:rsid w:val="00F97DA1"/>
    <w:rsid w:val="00FA02FD"/>
    <w:rsid w:val="00FA0BB1"/>
    <w:rsid w:val="00FA2498"/>
    <w:rsid w:val="00FA38F1"/>
    <w:rsid w:val="00FA3B0F"/>
    <w:rsid w:val="00FA4A56"/>
    <w:rsid w:val="00FA5D15"/>
    <w:rsid w:val="00FA699B"/>
    <w:rsid w:val="00FA7D84"/>
    <w:rsid w:val="00FB0583"/>
    <w:rsid w:val="00FB0BD8"/>
    <w:rsid w:val="00FB1382"/>
    <w:rsid w:val="00FB43B5"/>
    <w:rsid w:val="00FB453A"/>
    <w:rsid w:val="00FC13C1"/>
    <w:rsid w:val="00FC1EC2"/>
    <w:rsid w:val="00FC43C3"/>
    <w:rsid w:val="00FC5CCA"/>
    <w:rsid w:val="00FD1322"/>
    <w:rsid w:val="00FD150A"/>
    <w:rsid w:val="00FD274C"/>
    <w:rsid w:val="00FD2796"/>
    <w:rsid w:val="00FD2C6F"/>
    <w:rsid w:val="00FD38DB"/>
    <w:rsid w:val="00FD3F05"/>
    <w:rsid w:val="00FD43F6"/>
    <w:rsid w:val="00FD4640"/>
    <w:rsid w:val="00FD4826"/>
    <w:rsid w:val="00FD51C5"/>
    <w:rsid w:val="00FD6416"/>
    <w:rsid w:val="00FD6758"/>
    <w:rsid w:val="00FD6972"/>
    <w:rsid w:val="00FD725A"/>
    <w:rsid w:val="00FE0509"/>
    <w:rsid w:val="00FE09B0"/>
    <w:rsid w:val="00FE3AAE"/>
    <w:rsid w:val="00FE5335"/>
    <w:rsid w:val="00FE6FA4"/>
    <w:rsid w:val="00FE72BF"/>
    <w:rsid w:val="00FE7505"/>
    <w:rsid w:val="00FF1004"/>
    <w:rsid w:val="00FF1B11"/>
    <w:rsid w:val="00FF2669"/>
    <w:rsid w:val="00FF36C6"/>
    <w:rsid w:val="00FF48AF"/>
    <w:rsid w:val="00FF55E0"/>
    <w:rsid w:val="00FF60D2"/>
    <w:rsid w:val="00FF665F"/>
    <w:rsid w:val="00FF69E1"/>
    <w:rsid w:val="00FF788D"/>
    <w:rsid w:val="09964810"/>
    <w:rsid w:val="0B927A0A"/>
    <w:rsid w:val="0E9B66DC"/>
    <w:rsid w:val="132B4EA6"/>
    <w:rsid w:val="17201048"/>
    <w:rsid w:val="193D1184"/>
    <w:rsid w:val="198A0BDE"/>
    <w:rsid w:val="1C4B40FB"/>
    <w:rsid w:val="25845454"/>
    <w:rsid w:val="2B9E257D"/>
    <w:rsid w:val="330750F9"/>
    <w:rsid w:val="332F4AF7"/>
    <w:rsid w:val="42310683"/>
    <w:rsid w:val="42A02576"/>
    <w:rsid w:val="43F95ABE"/>
    <w:rsid w:val="514E559A"/>
    <w:rsid w:val="63F40F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3"/>
    <w:next w:val="1"/>
    <w:link w:val="32"/>
    <w:qFormat/>
    <w:uiPriority w:val="9"/>
    <w:pPr>
      <w:numPr>
        <w:ilvl w:val="0"/>
        <w:numId w:val="1"/>
      </w:numPr>
      <w:tabs>
        <w:tab w:val="left" w:pos="1418"/>
      </w:tabs>
      <w:spacing w:line="360" w:lineRule="auto"/>
      <w:ind w:left="0" w:firstLine="200"/>
      <w:outlineLvl w:val="0"/>
    </w:pPr>
    <w:rPr>
      <w:rFonts w:ascii="Times New Roman" w:hAnsi="Times New Roman" w:eastAsia="黑体" w:cs="Times New Roman"/>
      <w:b/>
      <w:sz w:val="30"/>
      <w:szCs w:val="21"/>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List Paragraph"/>
    <w:basedOn w:val="1"/>
    <w:qFormat/>
    <w:uiPriority w:val="34"/>
    <w:pPr>
      <w:ind w:firstLine="420" w:firstLineChars="200"/>
    </w:pPr>
  </w:style>
  <w:style w:type="paragraph" w:styleId="4">
    <w:name w:val="annotation text"/>
    <w:basedOn w:val="1"/>
    <w:link w:val="25"/>
    <w:semiHidden/>
    <w:unhideWhenUsed/>
    <w:qFormat/>
    <w:uiPriority w:val="99"/>
    <w:pPr>
      <w:jc w:val="left"/>
    </w:pPr>
  </w:style>
  <w:style w:type="paragraph" w:styleId="5">
    <w:name w:val="Body Text"/>
    <w:basedOn w:val="1"/>
    <w:qFormat/>
    <w:uiPriority w:val="0"/>
    <w:rPr>
      <w:rFonts w:ascii="宋体"/>
      <w:spacing w:val="20"/>
      <w:kern w:val="0"/>
      <w:sz w:val="30"/>
      <w:szCs w:val="20"/>
    </w:rPr>
  </w:style>
  <w:style w:type="paragraph" w:styleId="6">
    <w:name w:val="Date"/>
    <w:basedOn w:val="1"/>
    <w:next w:val="1"/>
    <w:link w:val="28"/>
    <w:semiHidden/>
    <w:unhideWhenUsed/>
    <w:qFormat/>
    <w:uiPriority w:val="99"/>
    <w:pPr>
      <w:ind w:left="100" w:leftChars="2500"/>
    </w:pPr>
  </w:style>
  <w:style w:type="paragraph" w:styleId="7">
    <w:name w:val="Balloon Text"/>
    <w:basedOn w:val="1"/>
    <w:link w:val="20"/>
    <w:semiHidden/>
    <w:unhideWhenUsed/>
    <w:qFormat/>
    <w:uiPriority w:val="99"/>
    <w:rPr>
      <w:sz w:val="18"/>
      <w:szCs w:val="18"/>
    </w:rPr>
  </w:style>
  <w:style w:type="paragraph" w:styleId="8">
    <w:name w:val="footer"/>
    <w:basedOn w:val="1"/>
    <w:link w:val="24"/>
    <w:unhideWhenUsed/>
    <w:qFormat/>
    <w:uiPriority w:val="99"/>
    <w:pPr>
      <w:tabs>
        <w:tab w:val="center" w:pos="4153"/>
        <w:tab w:val="right" w:pos="8306"/>
      </w:tabs>
      <w:snapToGrid w:val="0"/>
      <w:jc w:val="left"/>
    </w:pPr>
    <w:rPr>
      <w:sz w:val="18"/>
      <w:szCs w:val="18"/>
    </w:rPr>
  </w:style>
  <w:style w:type="paragraph" w:styleId="9">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1">
    <w:name w:val="Title"/>
    <w:basedOn w:val="1"/>
    <w:next w:val="1"/>
    <w:link w:val="33"/>
    <w:qFormat/>
    <w:uiPriority w:val="10"/>
    <w:pPr>
      <w:spacing w:beforeLines="50" w:afterLines="50" w:line="360" w:lineRule="auto"/>
      <w:jc w:val="center"/>
      <w:outlineLvl w:val="0"/>
    </w:pPr>
    <w:rPr>
      <w:rFonts w:ascii="Times New Roman" w:hAnsi="Times New Roman" w:eastAsia="黑体" w:cstheme="majorBidi"/>
      <w:b/>
      <w:bCs/>
      <w:sz w:val="36"/>
      <w:szCs w:val="32"/>
    </w:rPr>
  </w:style>
  <w:style w:type="paragraph" w:styleId="12">
    <w:name w:val="annotation subject"/>
    <w:basedOn w:val="4"/>
    <w:next w:val="4"/>
    <w:link w:val="26"/>
    <w:semiHidden/>
    <w:unhideWhenUsed/>
    <w:qFormat/>
    <w:uiPriority w:val="99"/>
    <w:rPr>
      <w:b/>
      <w:bCs/>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styleId="18">
    <w:name w:val="annotation reference"/>
    <w:basedOn w:val="15"/>
    <w:semiHidden/>
    <w:unhideWhenUsed/>
    <w:qFormat/>
    <w:uiPriority w:val="99"/>
    <w:rPr>
      <w:sz w:val="21"/>
      <w:szCs w:val="21"/>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0">
    <w:name w:val="批注框文本 Char"/>
    <w:basedOn w:val="15"/>
    <w:link w:val="7"/>
    <w:semiHidden/>
    <w:qFormat/>
    <w:uiPriority w:val="99"/>
    <w:rPr>
      <w:sz w:val="18"/>
      <w:szCs w:val="18"/>
    </w:rPr>
  </w:style>
  <w:style w:type="character" w:customStyle="1" w:styleId="21">
    <w:name w:val="无间隔 Char"/>
    <w:link w:val="22"/>
    <w:qFormat/>
    <w:locked/>
    <w:uiPriority w:val="0"/>
    <w:rPr>
      <w:rFonts w:ascii="Calibri" w:hAnsi="Calibri" w:eastAsia="宋体" w:cs="Times New Roman"/>
      <w:kern w:val="0"/>
      <w:sz w:val="22"/>
    </w:rPr>
  </w:style>
  <w:style w:type="paragraph" w:customStyle="1" w:styleId="22">
    <w:name w:val="无间隔1"/>
    <w:link w:val="21"/>
    <w:qFormat/>
    <w:uiPriority w:val="0"/>
    <w:rPr>
      <w:rFonts w:ascii="Calibri" w:hAnsi="Calibri" w:eastAsia="宋体" w:cs="Times New Roman"/>
      <w:sz w:val="22"/>
      <w:szCs w:val="22"/>
      <w:lang w:val="en-US" w:eastAsia="zh-CN" w:bidi="ar-SA"/>
    </w:rPr>
  </w:style>
  <w:style w:type="character" w:customStyle="1" w:styleId="23">
    <w:name w:val="页眉 Char"/>
    <w:basedOn w:val="15"/>
    <w:link w:val="9"/>
    <w:qFormat/>
    <w:uiPriority w:val="99"/>
    <w:rPr>
      <w:sz w:val="18"/>
      <w:szCs w:val="18"/>
    </w:rPr>
  </w:style>
  <w:style w:type="character" w:customStyle="1" w:styleId="24">
    <w:name w:val="页脚 Char"/>
    <w:basedOn w:val="15"/>
    <w:link w:val="8"/>
    <w:qFormat/>
    <w:uiPriority w:val="99"/>
    <w:rPr>
      <w:sz w:val="18"/>
      <w:szCs w:val="18"/>
    </w:rPr>
  </w:style>
  <w:style w:type="character" w:customStyle="1" w:styleId="25">
    <w:name w:val="批注文字 Char"/>
    <w:basedOn w:val="15"/>
    <w:link w:val="4"/>
    <w:semiHidden/>
    <w:qFormat/>
    <w:uiPriority w:val="99"/>
  </w:style>
  <w:style w:type="character" w:customStyle="1" w:styleId="26">
    <w:name w:val="批注主题 Char"/>
    <w:basedOn w:val="25"/>
    <w:link w:val="12"/>
    <w:semiHidden/>
    <w:qFormat/>
    <w:uiPriority w:val="99"/>
    <w:rPr>
      <w:b/>
      <w:bCs/>
    </w:rPr>
  </w:style>
  <w:style w:type="character" w:customStyle="1" w:styleId="27">
    <w:name w:val="apple-converted-space"/>
    <w:basedOn w:val="15"/>
    <w:qFormat/>
    <w:uiPriority w:val="0"/>
  </w:style>
  <w:style w:type="character" w:customStyle="1" w:styleId="28">
    <w:name w:val="日期 Char"/>
    <w:basedOn w:val="15"/>
    <w:link w:val="6"/>
    <w:semiHidden/>
    <w:qFormat/>
    <w:uiPriority w:val="99"/>
  </w:style>
  <w:style w:type="paragraph" w:customStyle="1" w:styleId="29">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30">
    <w:name w:val="Char"/>
    <w:basedOn w:val="1"/>
    <w:semiHidden/>
    <w:qFormat/>
    <w:uiPriority w:val="0"/>
    <w:rPr>
      <w:rFonts w:ascii="Times New Roman" w:hAnsi="Times New Roman" w:eastAsia="仿宋_GB2312" w:cs="Times New Roman"/>
      <w:sz w:val="28"/>
      <w:szCs w:val="24"/>
    </w:rPr>
  </w:style>
  <w:style w:type="paragraph" w:customStyle="1" w:styleId="31">
    <w:name w:val="列表段落1"/>
    <w:basedOn w:val="1"/>
    <w:qFormat/>
    <w:uiPriority w:val="0"/>
    <w:pPr>
      <w:ind w:firstLine="420" w:firstLineChars="200"/>
    </w:pPr>
    <w:rPr>
      <w:rFonts w:ascii="Times New Roman" w:hAnsi="Times New Roman" w:eastAsia="宋体" w:cs="Times New Roman"/>
      <w:szCs w:val="20"/>
    </w:rPr>
  </w:style>
  <w:style w:type="character" w:customStyle="1" w:styleId="32">
    <w:name w:val="标题 1 Char"/>
    <w:basedOn w:val="15"/>
    <w:link w:val="2"/>
    <w:qFormat/>
    <w:uiPriority w:val="9"/>
    <w:rPr>
      <w:rFonts w:ascii="Times New Roman" w:hAnsi="Times New Roman" w:eastAsia="黑体" w:cs="Times New Roman"/>
      <w:b/>
      <w:sz w:val="30"/>
      <w:szCs w:val="21"/>
    </w:rPr>
  </w:style>
  <w:style w:type="character" w:customStyle="1" w:styleId="33">
    <w:name w:val="标题 Char"/>
    <w:basedOn w:val="15"/>
    <w:link w:val="11"/>
    <w:qFormat/>
    <w:uiPriority w:val="10"/>
    <w:rPr>
      <w:rFonts w:ascii="Times New Roman" w:hAnsi="Times New Roman" w:eastAsia="黑体" w:cstheme="majorBidi"/>
      <w:b/>
      <w:bCs/>
      <w:sz w:val="36"/>
      <w:szCs w:val="32"/>
    </w:rPr>
  </w:style>
  <w:style w:type="paragraph" w:customStyle="1" w:styleId="34">
    <w:name w:val="附件"/>
    <w:basedOn w:val="1"/>
    <w:next w:val="1"/>
    <w:qFormat/>
    <w:uiPriority w:val="0"/>
    <w:pPr>
      <w:spacing w:line="360" w:lineRule="auto"/>
    </w:pPr>
    <w:rPr>
      <w:rFonts w:ascii="Times New Roman" w:hAnsi="Times New Roman" w:eastAsia="黑体"/>
      <w:sz w:val="30"/>
      <w:szCs w:val="21"/>
    </w:rPr>
  </w:style>
  <w:style w:type="paragraph" w:customStyle="1" w:styleId="35">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7b25c9d2-1020-4eeb-b0d1-d6531e840a56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7D76302A</paraID>
      <start>29</start>
      <end>30</end>
      <status>unmodified</status>
      <modifiedWord/>
      <trackRevisions>false</trackRevisions>
    </reviewItem>
    <reviewItem>
      <errorID>a119226e-0ce7-4db8-919c-7f36353166c3</errorID>
      <errorWord>)</errorWord>
      <group>L1_Format</group>
      <groupName>格式问题</groupName>
      <ability>L2_HalfPunc_CN</ability>
      <abilityName>全半角问题</abilityName>
      <candidateList>
        <item>）</item>
      </candidateList>
      <explain>文本全半角错误。</explain>
      <paraID>6550537D</paraID>
      <start>11</start>
      <end>12</end>
      <status>unmodified</status>
      <modifiedWord/>
      <trackRevisions>false</trackRevisions>
    </reviewItem>
    <reviewItem>
      <errorID>79503fdb-5de6-4d3e-bb1a-8ebb60ed4650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3428322F</paraID>
      <start>0</start>
      <end>2</end>
      <status>unmodified</status>
      <modifiedWord/>
      <trackRevisions>false</trackRevisions>
    </reviewItem>
    <reviewItem>
      <errorID>198b5ed4-28f0-45eb-a0b5-36e9e173efe4</errorID>
      <errorWord>采</errorWord>
      <group>L1_Word</group>
      <groupName>字词问题</groupName>
      <ability>L2_Typo</ability>
      <abilityName>字词错误</abilityName>
      <candidateList>
        <item>采用</item>
      </candidateList>
      <explain/>
      <paraID>3428322F</paraID>
      <start>7</start>
      <end>8</end>
      <status>unmodified</status>
      <modifiedWord/>
      <trackRevisions>false</trackRevisions>
    </reviewItem>
    <reviewItem>
      <errorID>6c140036-cd1b-447d-9f16-be9e2d23a597</errorID>
      <errorWord>,</errorWord>
      <group>L1_Format</group>
      <groupName>格式问题</groupName>
      <ability>L2_HalfPunc_CN</ability>
      <abilityName>全半角问题</abilityName>
      <candidateList>
        <item>，</item>
      </candidateList>
      <explain>文本全半角错误。</explain>
      <paraID>3428322F</paraID>
      <start>35</start>
      <end>36</end>
      <status>unmodified</status>
      <modifiedWord/>
      <trackRevisions>false</trackRevisions>
    </reviewItem>
    <reviewItem>
      <errorID>674e0673-ec42-4705-a680-a216934d2fc5</errorID>
      <errorWord>,</errorWord>
      <group>L1_Format</group>
      <groupName>格式问题</groupName>
      <ability>L2_HalfPunc_CN</ability>
      <abilityName>全半角问题</abilityName>
      <candidateList>
        <item>，</item>
      </candidateList>
      <explain>文本全半角错误。</explain>
      <paraID>3428322F</paraID>
      <start>44</start>
      <end>45</end>
      <status>unmodified</status>
      <modifiedWord/>
      <trackRevisions>false</trackRevisions>
    </reviewItem>
    <reviewItem>
      <errorID>d47cb5fd-1c78-47a2-adbf-b0653c10d6f1</errorID>
      <errorWord>,</errorWord>
      <group>L1_Format</group>
      <groupName>格式问题</groupName>
      <ability>L2_HalfPunc_CN</ability>
      <abilityName>全半角问题</abilityName>
      <candidateList>
        <item>，</item>
      </candidateList>
      <explain>文本全半角错误。</explain>
      <paraID>3428322F</paraID>
      <start>70</start>
      <end>71</end>
      <status>unmodified</status>
      <modifiedWord/>
      <trackRevisions>false</trackRevisions>
    </reviewItem>
    <reviewItem>
      <errorID>0dbb2235-3712-4be7-b760-d094eed69bf5</errorID>
      <errorWord>,</errorWord>
      <group>L1_Format</group>
      <groupName>格式问题</groupName>
      <ability>L2_HalfPunc_CN</ability>
      <abilityName>全半角问题</abilityName>
      <candidateList>
        <item>，</item>
      </candidateList>
      <explain>文本全半角错误。</explain>
      <paraID>3428322F</paraID>
      <start>84</start>
      <end>85</end>
      <status>unmodified</status>
      <modifiedWord/>
      <trackRevisions>false</trackRevisions>
    </reviewItem>
    <reviewItem>
      <errorID>4f6c56d6-d5da-4070-84ab-4c3545a54e45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75FC1BD2</paraID>
      <start>0</start>
      <end>2</end>
      <status>unmodified</status>
      <modifiedWord/>
      <trackRevisions>false</trackRevisions>
    </reviewItem>
    <reviewItem>
      <errorID>a3432082-1164-4fbb-82f2-058a3fb838ee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7EED839</paraID>
      <start>0</start>
      <end>2</end>
      <status>unmodified</status>
      <modifiedWord/>
      <trackRevisions>false</trackRevisions>
    </reviewItem>
    <reviewItem>
      <errorID>1939b797-b081-4357-96cd-425140978966</errorID>
      <errorWord>其它</errorWord>
      <group>L1_Word</group>
      <groupName>字词问题</groupName>
      <ability>L2_Alias</ability>
      <abilityName>也作/曾用词</abilityName>
      <candidateList>
        <item>其他</item>
      </candidateList>
      <explain>词汇[其它]为不规范表述或旧称，其规范书面表述为[其他]。</explain>
      <paraID> 7EED839</paraID>
      <start>85</start>
      <end>87</end>
      <status>modified</status>
      <modifiedWord>其他</modifiedWord>
      <trackRevisions>false</trackRevisions>
    </reviewItem>
    <reviewItem>
      <errorID>1244c5b8-27d2-40dc-931b-8f130eaa40e4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6D702A18</paraID>
      <start>0</start>
      <end>2</end>
      <status>unmodified</status>
      <modifiedWord/>
      <trackRevisions>false</trackRevisions>
    </reviewItem>
    <reviewItem>
      <errorID>e1c511b6-31a9-4953-8ac7-f2ecb6727953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78B81022</paraID>
      <start>0</start>
      <end>3</end>
      <status>unmodified</status>
      <modifiedWord/>
      <trackRevisions>false</trackRevisions>
    </reviewItem>
    <reviewItem>
      <errorID>84b5a512-b7b1-4ea0-bd53-a08952001ed6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708AC8DE</paraID>
      <start>0</start>
      <end>2</end>
      <status>unmodified</status>
      <modifiedWord/>
      <trackRevisions>false</trackRevisions>
    </reviewItem>
    <reviewItem>
      <errorID>09dc4bc4-bd69-4f17-bc5d-ecb19c2dce8b</errorID>
      <errorWord>详实</errorWord>
      <group>L1_Word</group>
      <groupName>字词问题</groupName>
      <ability>L2_Typo</ability>
      <abilityName>字词错误</abilityName>
      <candidateList>
        <item>翔实</item>
      </candidateList>
      <explain>存在发音相同字词的误用。</explain>
      <paraID> 6D8BC64</paraID>
      <start>4</start>
      <end>6</end>
      <status>unmodified</status>
      <modifiedWord/>
      <trackRevisions>false</trackRevisions>
    </reviewItem>
    <reviewItem>
      <errorID>d45048e5-eeed-4874-a32d-bac719b3570b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4A3EA170</paraID>
      <start>0</start>
      <end>2</end>
      <status>unmodified</status>
      <modifiedWord/>
      <trackRevisions>false</trackRevisions>
    </reviewItem>
    <reviewItem>
      <errorID>176409ad-2d6e-4ca1-8f3c-617bfa9c00bc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1475118B</paraID>
      <start>0</start>
      <end>2</end>
      <status>unmodified</status>
      <modifiedWord/>
      <trackRevisions>false</trackRevisions>
    </reviewItem>
    <reviewItem>
      <errorID>4939fcb2-9b83-4aea-abc6-e62e2a6d3ed1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F24CF02</paraID>
      <start>0</start>
      <end>2</end>
      <status>unmodified</status>
      <modifiedWord/>
      <trackRevisions>false</trackRevisions>
    </reviewItem>
    <reviewItem>
      <errorID>617aab38-142e-47e6-80d5-e6824dc4c1f0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1807B891</paraID>
      <start>0</start>
      <end>2</end>
      <status>unmodified</status>
      <modifiedWord/>
      <trackRevisions>false</trackRevisions>
    </reviewItem>
    <reviewItem>
      <errorID>a1823d95-6c5f-4b84-b86f-26830bbf05f2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F63FE0A</paraID>
      <start>0</start>
      <end>2</end>
      <status>unmodified</status>
      <modifiedWord/>
      <trackRevisions>false</trackRevisions>
    </reviewItem>
    <reviewItem>
      <errorID>1aa6d52c-c4c0-4538-bb09-a9d7624e114a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58390ED9</paraID>
      <start>0</start>
      <end>2</end>
      <status>unmodified</status>
      <modifiedWord/>
      <trackRevisions>false</trackRevisions>
    </reviewItem>
    <reviewItem>
      <errorID>5deed7fc-09ef-401d-a67d-3160d1aecd36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74108B21</paraID>
      <start>0</start>
      <end>2</end>
      <status>unmodified</status>
      <modifiedWord/>
      <trackRevisions>false</trackRevisions>
    </reviewItem>
    <reviewItem>
      <errorID>1b16f27a-f159-420d-bd16-128496136ed5</errorID>
      <errorWord>详实</errorWord>
      <group>L1_Word</group>
      <groupName>字词问题</groupName>
      <ability>L2_Typo</ability>
      <abilityName>字词错误</abilityName>
      <candidateList>
        <item>翔实</item>
      </candidateList>
      <explain/>
      <paraID>74108B21</paraID>
      <start>8</start>
      <end>10</end>
      <status>unmodified</status>
      <modifiedWord/>
      <trackRevisions>false</trackRevisions>
    </reviewItem>
    <reviewItem>
      <errorID>ccd411ba-f277-48e1-a1bd-420b7e6e4793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505F69AC</paraID>
      <start>0</start>
      <end>2</end>
      <status>unmodified</status>
      <modifiedWord/>
      <trackRevisions>false</trackRevisions>
    </reviewItem>
    <reviewItem>
      <errorID>c4f09e88-4e7a-4ed1-a4cd-ee2c79620606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5D852FF5</paraID>
      <start>0</start>
      <end>2</end>
      <status>unmodified</status>
      <modifiedWord/>
      <trackRevisions>false</trackRevisions>
    </reviewItem>
    <reviewItem>
      <errorID>a9397b84-44bd-4990-b136-788a4f030bb9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7CE9C8E9</paraID>
      <start>0</start>
      <end>2</end>
      <status>unmodified</status>
      <modifiedWord/>
      <trackRevisions>false</trackRevisions>
    </reviewItem>
    <reviewItem>
      <errorID>4cf53ae3-8e86-4d5a-83d8-9df93739aa28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44679E37</paraID>
      <start>0</start>
      <end>2</end>
      <status>unmodified</status>
      <modifiedWord/>
      <trackRevisions>false</trackRevisions>
    </reviewItem>
    <reviewItem>
      <errorID>2c1c9e1f-10d0-42ff-8b21-dc6af3a0f1cc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6A413D2C</paraID>
      <start>0</start>
      <end>2</end>
      <status>unmodified</status>
      <modifiedWord/>
      <trackRevisions>false</trackRevisions>
    </reviewItem>
    <reviewItem>
      <errorID>d2ba7219-bf78-4596-9083-dd00d4c1f8f4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409D929</paraID>
      <start>0</start>
      <end>2</end>
      <status>unmodified</status>
      <modifiedWord/>
      <trackRevisions>false</trackRevisions>
    </reviewItem>
    <reviewItem>
      <errorID>02bd164f-161c-4db0-855f-0596730bdca0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4E5DBC09</paraID>
      <start>0</start>
      <end>2</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dc82c-c82b-4451-b157-c9df4dd12b44}">
  <ds:schemaRefs/>
</ds:datastoreItem>
</file>

<file path=customXml/itemProps2.xml><?xml version="1.0" encoding="utf-8"?>
<ds:datastoreItem xmlns:ds="http://schemas.openxmlformats.org/officeDocument/2006/customXml" ds:itemID="{D219C12B-A1C2-41BE-838B-9E0C2AB37B5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1908</Words>
  <Characters>1993</Characters>
  <Lines>13</Lines>
  <Paragraphs>3</Paragraphs>
  <TotalTime>4</TotalTime>
  <ScaleCrop>false</ScaleCrop>
  <LinksUpToDate>false</LinksUpToDate>
  <CharactersWithSpaces>2170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2026-01-19T00:21:00Z</dcterms:created>
  <dc:creator>y</dc:creator>
  <cp:lastModifiedBy>Chang</cp:lastModifiedBy>
  <cp:lastPrinted>2023-09-25T03:49:00Z</cp:lastPrinted>
  <dcterms:modified xsi:type="dcterms:W3CDTF">2026-08-22T01:59:27Z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eyJoZGlkIjoiNWRiN2EzOTIwNTFkMWRjYjlhM2M2MjEwMTAzOTAyMTAiLCJ1c2VySWQiOiIzODkwNjU2MDcifQ==</vt:lpwstr>
  </property>
  <property fmtid="{D5CDD505-2E9C-101B-9397-08002B2CF9AE}" pid="3" name="KSOProductBuildVer">
    <vt:lpwstr>2052-12.1.0.28043</vt:lpwstr>
  </property>
  <property fmtid="{D5CDD505-2E9C-101B-9397-08002B2CF9AE}" pid="4" name="ICV">
    <vt:lpwstr>182ECE3BA5524E9F96895A6E36371C85_13</vt:lpwstr>
  </property>
</Properties>
</file>