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7301C">
      <w:pPr>
        <w:rPr>
          <w:rFonts w:eastAsiaTheme="majorEastAsia"/>
          <w:b/>
          <w:bCs/>
          <w:szCs w:val="21"/>
        </w:rPr>
      </w:pPr>
      <w:bookmarkStart w:id="3" w:name="_GoBack"/>
      <w:bookmarkEnd w:id="3"/>
      <w:r>
        <w:rPr>
          <w:rFonts w:eastAsiaTheme="majorEastAsia"/>
          <w:b/>
          <w:bCs/>
          <w:sz w:val="32"/>
          <w:szCs w:val="32"/>
        </w:rPr>
        <w:t>（十二）科技进步奖公示：</w:t>
      </w:r>
      <w:r>
        <w:rPr>
          <w:rFonts w:hint="eastAsia" w:eastAsiaTheme="majorEastAsia"/>
          <w:b/>
          <w:bCs/>
          <w:sz w:val="32"/>
          <w:szCs w:val="32"/>
        </w:rPr>
        <w:t>农田重金属、农药污染修复与安全利用关键技术及应用</w:t>
      </w:r>
    </w:p>
    <w:tbl>
      <w:tblPr>
        <w:tblStyle w:val="5"/>
        <w:tblW w:w="9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58"/>
        <w:gridCol w:w="142"/>
        <w:gridCol w:w="1134"/>
        <w:gridCol w:w="425"/>
        <w:gridCol w:w="1418"/>
        <w:gridCol w:w="992"/>
        <w:gridCol w:w="850"/>
        <w:gridCol w:w="851"/>
        <w:gridCol w:w="1330"/>
        <w:gridCol w:w="638"/>
      </w:tblGrid>
      <w:tr w14:paraId="0C016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26" w:type="dxa"/>
            <w:gridSpan w:val="3"/>
            <w:vAlign w:val="center"/>
          </w:tcPr>
          <w:p w14:paraId="123D854E">
            <w:pPr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项目名称</w:t>
            </w:r>
          </w:p>
        </w:tc>
        <w:tc>
          <w:tcPr>
            <w:tcW w:w="7638" w:type="dxa"/>
            <w:gridSpan w:val="8"/>
            <w:vAlign w:val="center"/>
          </w:tcPr>
          <w:p w14:paraId="5D2FC0B9">
            <w:pPr>
              <w:rPr>
                <w:rFonts w:eastAsiaTheme="majorEastAsia"/>
                <w:szCs w:val="21"/>
              </w:rPr>
            </w:pPr>
            <w:r>
              <w:rPr>
                <w:rFonts w:hint="eastAsia"/>
                <w:szCs w:val="21"/>
              </w:rPr>
              <w:t>农田重金属、农药污染修复与安全利用关键技术及应用</w:t>
            </w:r>
          </w:p>
        </w:tc>
      </w:tr>
      <w:tr w14:paraId="05EC6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26" w:type="dxa"/>
            <w:gridSpan w:val="3"/>
            <w:vAlign w:val="center"/>
          </w:tcPr>
          <w:p w14:paraId="2DB2D8CE">
            <w:pPr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提 名 者</w:t>
            </w:r>
          </w:p>
        </w:tc>
        <w:tc>
          <w:tcPr>
            <w:tcW w:w="7638" w:type="dxa"/>
            <w:gridSpan w:val="8"/>
            <w:vAlign w:val="center"/>
          </w:tcPr>
          <w:p w14:paraId="413413E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中国科学院沈阳分院</w:t>
            </w:r>
          </w:p>
        </w:tc>
      </w:tr>
      <w:tr w14:paraId="0E629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26" w:type="dxa"/>
            <w:gridSpan w:val="3"/>
            <w:vAlign w:val="center"/>
          </w:tcPr>
          <w:p w14:paraId="5832A7B1">
            <w:pPr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提名等级</w:t>
            </w:r>
          </w:p>
        </w:tc>
        <w:tc>
          <w:tcPr>
            <w:tcW w:w="7638" w:type="dxa"/>
            <w:gridSpan w:val="8"/>
            <w:vAlign w:val="center"/>
          </w:tcPr>
          <w:p w14:paraId="2A58091E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二等奖</w:t>
            </w:r>
          </w:p>
        </w:tc>
      </w:tr>
      <w:tr w14:paraId="35497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26" w:type="dxa"/>
            <w:gridSpan w:val="3"/>
            <w:vAlign w:val="center"/>
          </w:tcPr>
          <w:p w14:paraId="779DB517">
            <w:pPr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主要完成人</w:t>
            </w:r>
          </w:p>
        </w:tc>
        <w:tc>
          <w:tcPr>
            <w:tcW w:w="7638" w:type="dxa"/>
            <w:gridSpan w:val="8"/>
            <w:vAlign w:val="center"/>
          </w:tcPr>
          <w:p w14:paraId="70691A2F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1.李国琛</w:t>
            </w:r>
          </w:p>
          <w:p w14:paraId="0B1E70FE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2.李群</w:t>
            </w:r>
          </w:p>
          <w:p w14:paraId="29E173C0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3.董欣欣</w:t>
            </w:r>
          </w:p>
          <w:p w14:paraId="49225E6C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4.孙鹏远</w:t>
            </w:r>
          </w:p>
          <w:p w14:paraId="468D2EA0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5.周强</w:t>
            </w:r>
          </w:p>
          <w:p w14:paraId="31427E5A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6.王世成</w:t>
            </w:r>
          </w:p>
          <w:p w14:paraId="5EF60E72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7.王月</w:t>
            </w:r>
          </w:p>
          <w:p w14:paraId="20951DC2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8.张炜</w:t>
            </w:r>
          </w:p>
          <w:p w14:paraId="25728448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9.郑晓宁</w:t>
            </w:r>
          </w:p>
        </w:tc>
      </w:tr>
      <w:tr w14:paraId="40081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26" w:type="dxa"/>
            <w:gridSpan w:val="3"/>
            <w:vAlign w:val="center"/>
          </w:tcPr>
          <w:p w14:paraId="5E8A9AA9">
            <w:pPr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主要完成单位</w:t>
            </w:r>
          </w:p>
        </w:tc>
        <w:tc>
          <w:tcPr>
            <w:tcW w:w="7638" w:type="dxa"/>
            <w:gridSpan w:val="8"/>
            <w:vAlign w:val="center"/>
          </w:tcPr>
          <w:p w14:paraId="2F26CF7D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1.中国科学院沈阳应用生态研究所</w:t>
            </w:r>
          </w:p>
          <w:p w14:paraId="7EF2BC68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2.生态环境部南京环境科学研究所</w:t>
            </w:r>
          </w:p>
          <w:p w14:paraId="4132E55B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3.辽宁博远生态环保科技有限公司</w:t>
            </w:r>
          </w:p>
          <w:p w14:paraId="5895AC66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4.沈阳市乡村振兴发展中心</w:t>
            </w:r>
          </w:p>
          <w:p w14:paraId="06E95254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5.抚顺市农业综合行政执法队</w:t>
            </w:r>
          </w:p>
        </w:tc>
      </w:tr>
      <w:tr w14:paraId="16C4D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64" w:type="dxa"/>
            <w:gridSpan w:val="11"/>
            <w:vAlign w:val="center"/>
          </w:tcPr>
          <w:p w14:paraId="11A8E0CD"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主要知识产权和标准规范等目录（不超过10件）</w:t>
            </w:r>
          </w:p>
        </w:tc>
      </w:tr>
      <w:tr w14:paraId="7A3D7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426" w:type="dxa"/>
            <w:vAlign w:val="center"/>
          </w:tcPr>
          <w:p w14:paraId="1815CC57"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序号</w:t>
            </w:r>
          </w:p>
        </w:tc>
        <w:tc>
          <w:tcPr>
            <w:tcW w:w="958" w:type="dxa"/>
            <w:vAlign w:val="center"/>
          </w:tcPr>
          <w:p w14:paraId="174CD351">
            <w:pPr>
              <w:pStyle w:val="2"/>
              <w:spacing w:line="390" w:lineRule="exact"/>
              <w:ind w:firstLine="0" w:firstLineChars="0"/>
              <w:jc w:val="center"/>
              <w:rPr>
                <w:rFonts w:ascii="Times New Roman" w:hAnsi="Times New Roman" w:eastAsiaTheme="majorEastAsia"/>
                <w:color w:val="000000"/>
                <w:sz w:val="21"/>
              </w:rPr>
            </w:pPr>
            <w:r>
              <w:rPr>
                <w:rFonts w:ascii="Times New Roman" w:hAnsi="Times New Roman" w:eastAsiaTheme="majorEastAsia"/>
                <w:color w:val="000000"/>
                <w:sz w:val="21"/>
              </w:rPr>
              <w:t>知识产权（标准）类别</w:t>
            </w:r>
          </w:p>
        </w:tc>
        <w:tc>
          <w:tcPr>
            <w:tcW w:w="1276" w:type="dxa"/>
            <w:gridSpan w:val="2"/>
            <w:vAlign w:val="center"/>
          </w:tcPr>
          <w:p w14:paraId="79537641">
            <w:pPr>
              <w:pStyle w:val="2"/>
              <w:spacing w:line="390" w:lineRule="exact"/>
              <w:ind w:firstLine="0" w:firstLineChars="0"/>
              <w:jc w:val="center"/>
              <w:rPr>
                <w:rFonts w:ascii="Times New Roman" w:hAnsi="Times New Roman" w:eastAsiaTheme="majorEastAsia"/>
                <w:color w:val="000000"/>
                <w:sz w:val="21"/>
              </w:rPr>
            </w:pPr>
            <w:r>
              <w:rPr>
                <w:rFonts w:ascii="Times New Roman" w:hAnsi="Times New Roman" w:eastAsiaTheme="majorEastAsia"/>
                <w:color w:val="000000"/>
                <w:sz w:val="21"/>
              </w:rPr>
              <w:t>知识产权（标准）具体名称</w:t>
            </w:r>
          </w:p>
        </w:tc>
        <w:tc>
          <w:tcPr>
            <w:tcW w:w="425" w:type="dxa"/>
            <w:vAlign w:val="center"/>
          </w:tcPr>
          <w:p w14:paraId="11ECA5C9">
            <w:pPr>
              <w:pStyle w:val="2"/>
              <w:spacing w:line="390" w:lineRule="exact"/>
              <w:ind w:firstLine="0" w:firstLineChars="0"/>
              <w:jc w:val="center"/>
              <w:rPr>
                <w:rFonts w:ascii="Times New Roman" w:hAnsi="Times New Roman" w:eastAsiaTheme="majorEastAsia"/>
                <w:color w:val="000000"/>
                <w:sz w:val="21"/>
              </w:rPr>
            </w:pPr>
            <w:r>
              <w:rPr>
                <w:rFonts w:ascii="Times New Roman" w:hAnsi="Times New Roman" w:eastAsiaTheme="majorEastAsia"/>
                <w:color w:val="000000"/>
                <w:sz w:val="21"/>
              </w:rPr>
              <w:t>国家</w:t>
            </w:r>
          </w:p>
          <w:p w14:paraId="3EA0C166">
            <w:pPr>
              <w:pStyle w:val="2"/>
              <w:spacing w:line="390" w:lineRule="exact"/>
              <w:ind w:firstLine="0" w:firstLineChars="0"/>
              <w:jc w:val="center"/>
              <w:rPr>
                <w:rFonts w:ascii="Times New Roman" w:hAnsi="Times New Roman" w:eastAsiaTheme="majorEastAsia"/>
                <w:color w:val="000000"/>
                <w:sz w:val="21"/>
              </w:rPr>
            </w:pPr>
            <w:r>
              <w:rPr>
                <w:rFonts w:ascii="Times New Roman" w:hAnsi="Times New Roman" w:eastAsiaTheme="majorEastAsia"/>
                <w:color w:val="000000"/>
                <w:sz w:val="21"/>
              </w:rPr>
              <w:t>（地区）</w:t>
            </w:r>
          </w:p>
        </w:tc>
        <w:tc>
          <w:tcPr>
            <w:tcW w:w="1418" w:type="dxa"/>
            <w:vAlign w:val="center"/>
          </w:tcPr>
          <w:p w14:paraId="3828346E">
            <w:pPr>
              <w:pStyle w:val="2"/>
              <w:spacing w:line="390" w:lineRule="exact"/>
              <w:ind w:firstLine="0" w:firstLineChars="0"/>
              <w:jc w:val="center"/>
              <w:rPr>
                <w:rFonts w:ascii="Times New Roman" w:hAnsi="Times New Roman" w:eastAsiaTheme="majorEastAsia"/>
                <w:color w:val="000000"/>
                <w:sz w:val="21"/>
              </w:rPr>
            </w:pPr>
            <w:r>
              <w:rPr>
                <w:rFonts w:ascii="Times New Roman" w:hAnsi="Times New Roman" w:eastAsiaTheme="majorEastAsia"/>
                <w:color w:val="000000"/>
                <w:sz w:val="21"/>
              </w:rPr>
              <w:t>授权号（标准编号）</w:t>
            </w:r>
          </w:p>
        </w:tc>
        <w:tc>
          <w:tcPr>
            <w:tcW w:w="992" w:type="dxa"/>
            <w:vAlign w:val="center"/>
          </w:tcPr>
          <w:p w14:paraId="797039A6">
            <w:pPr>
              <w:pStyle w:val="2"/>
              <w:spacing w:line="390" w:lineRule="exact"/>
              <w:ind w:firstLine="0" w:firstLineChars="0"/>
              <w:jc w:val="center"/>
              <w:rPr>
                <w:rFonts w:ascii="Times New Roman" w:hAnsi="Times New Roman" w:eastAsiaTheme="majorEastAsia"/>
                <w:color w:val="000000"/>
                <w:sz w:val="21"/>
              </w:rPr>
            </w:pPr>
            <w:r>
              <w:rPr>
                <w:rFonts w:ascii="Times New Roman" w:hAnsi="Times New Roman" w:eastAsiaTheme="majorEastAsia"/>
                <w:color w:val="000000"/>
                <w:sz w:val="21"/>
              </w:rPr>
              <w:t>授权（标准发布）日期</w:t>
            </w:r>
          </w:p>
        </w:tc>
        <w:tc>
          <w:tcPr>
            <w:tcW w:w="850" w:type="dxa"/>
            <w:vAlign w:val="center"/>
          </w:tcPr>
          <w:p w14:paraId="61607F67">
            <w:pPr>
              <w:pStyle w:val="2"/>
              <w:spacing w:line="390" w:lineRule="exact"/>
              <w:ind w:firstLine="0" w:firstLineChars="0"/>
              <w:jc w:val="center"/>
              <w:rPr>
                <w:rFonts w:ascii="Times New Roman" w:hAnsi="Times New Roman" w:eastAsiaTheme="majorEastAsia"/>
                <w:color w:val="000000"/>
                <w:sz w:val="21"/>
              </w:rPr>
            </w:pPr>
            <w:r>
              <w:rPr>
                <w:rFonts w:ascii="Times New Roman" w:hAnsi="Times New Roman" w:eastAsiaTheme="majorEastAsia"/>
                <w:color w:val="000000"/>
                <w:sz w:val="21"/>
              </w:rPr>
              <w:t>证书编号</w:t>
            </w:r>
            <w:r>
              <w:rPr>
                <w:rFonts w:ascii="Times New Roman" w:hAnsi="Times New Roman" w:eastAsiaTheme="majorEastAsia"/>
                <w:color w:val="000000"/>
                <w:sz w:val="21"/>
              </w:rPr>
              <w:br w:type="textWrapping"/>
            </w:r>
            <w:r>
              <w:rPr>
                <w:rFonts w:ascii="Times New Roman" w:hAnsi="Times New Roman" w:eastAsiaTheme="majorEastAsia"/>
                <w:color w:val="000000"/>
                <w:sz w:val="21"/>
              </w:rPr>
              <w:t>（标准批准发布部门）</w:t>
            </w:r>
          </w:p>
        </w:tc>
        <w:tc>
          <w:tcPr>
            <w:tcW w:w="851" w:type="dxa"/>
            <w:vAlign w:val="center"/>
          </w:tcPr>
          <w:p w14:paraId="4E04740D">
            <w:pPr>
              <w:pStyle w:val="2"/>
              <w:spacing w:line="390" w:lineRule="exact"/>
              <w:ind w:firstLine="0" w:firstLineChars="0"/>
              <w:jc w:val="center"/>
              <w:rPr>
                <w:rFonts w:ascii="Times New Roman" w:hAnsi="Times New Roman" w:eastAsiaTheme="majorEastAsia"/>
                <w:color w:val="000000"/>
                <w:sz w:val="21"/>
              </w:rPr>
            </w:pPr>
            <w:r>
              <w:rPr>
                <w:rFonts w:ascii="Times New Roman" w:hAnsi="Times New Roman" w:eastAsiaTheme="majorEastAsia"/>
                <w:color w:val="000000"/>
                <w:sz w:val="21"/>
              </w:rPr>
              <w:t>权利人（标准起草单位）</w:t>
            </w:r>
          </w:p>
        </w:tc>
        <w:tc>
          <w:tcPr>
            <w:tcW w:w="1330" w:type="dxa"/>
            <w:vAlign w:val="center"/>
          </w:tcPr>
          <w:p w14:paraId="1BE4E433">
            <w:pPr>
              <w:pStyle w:val="2"/>
              <w:spacing w:line="390" w:lineRule="exact"/>
              <w:ind w:firstLine="0" w:firstLineChars="0"/>
              <w:jc w:val="center"/>
              <w:rPr>
                <w:rFonts w:ascii="Times New Roman" w:hAnsi="Times New Roman" w:eastAsiaTheme="majorEastAsia"/>
                <w:color w:val="000000"/>
                <w:sz w:val="21"/>
              </w:rPr>
            </w:pPr>
            <w:r>
              <w:rPr>
                <w:rFonts w:ascii="Times New Roman" w:hAnsi="Times New Roman" w:eastAsiaTheme="majorEastAsia"/>
                <w:color w:val="000000"/>
                <w:sz w:val="21"/>
              </w:rPr>
              <w:t>发明人（标准起草人）</w:t>
            </w:r>
          </w:p>
        </w:tc>
        <w:tc>
          <w:tcPr>
            <w:tcW w:w="638" w:type="dxa"/>
            <w:vAlign w:val="center"/>
          </w:tcPr>
          <w:p w14:paraId="37134B53">
            <w:pPr>
              <w:pStyle w:val="2"/>
              <w:spacing w:line="390" w:lineRule="exact"/>
              <w:ind w:firstLine="0" w:firstLineChars="0"/>
              <w:jc w:val="center"/>
              <w:rPr>
                <w:rFonts w:ascii="Times New Roman" w:hAnsi="Times New Roman" w:eastAsiaTheme="majorEastAsia"/>
                <w:color w:val="000000"/>
                <w:sz w:val="21"/>
              </w:rPr>
            </w:pPr>
            <w:r>
              <w:rPr>
                <w:rFonts w:ascii="Times New Roman" w:hAnsi="Times New Roman" w:eastAsiaTheme="majorEastAsia"/>
                <w:color w:val="000000"/>
                <w:sz w:val="21"/>
              </w:rPr>
              <w:t>发明专利（标准）有效状态</w:t>
            </w:r>
          </w:p>
        </w:tc>
      </w:tr>
      <w:tr w14:paraId="2837F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6" w:type="dxa"/>
            <w:vAlign w:val="center"/>
          </w:tcPr>
          <w:p w14:paraId="2416BCF5"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1</w:t>
            </w:r>
          </w:p>
        </w:tc>
        <w:tc>
          <w:tcPr>
            <w:tcW w:w="958" w:type="dxa"/>
            <w:vAlign w:val="center"/>
          </w:tcPr>
          <w:p w14:paraId="175BD474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发明专利</w:t>
            </w:r>
          </w:p>
        </w:tc>
        <w:tc>
          <w:tcPr>
            <w:tcW w:w="1276" w:type="dxa"/>
            <w:gridSpan w:val="2"/>
            <w:vAlign w:val="center"/>
          </w:tcPr>
          <w:p w14:paraId="38F22AA0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一种利用稳定化修复材料修复重金属镉农田土壤的方法</w:t>
            </w:r>
          </w:p>
        </w:tc>
        <w:tc>
          <w:tcPr>
            <w:tcW w:w="425" w:type="dxa"/>
            <w:vAlign w:val="center"/>
          </w:tcPr>
          <w:p w14:paraId="3D5A16B7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bookmarkStart w:id="0" w:name="OLE_LINK9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中国</w:t>
            </w:r>
            <w:bookmarkEnd w:id="0"/>
          </w:p>
        </w:tc>
        <w:tc>
          <w:tcPr>
            <w:tcW w:w="1418" w:type="dxa"/>
            <w:vAlign w:val="center"/>
          </w:tcPr>
          <w:p w14:paraId="4426351C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ZL202111135105.4</w:t>
            </w:r>
          </w:p>
        </w:tc>
        <w:tc>
          <w:tcPr>
            <w:tcW w:w="992" w:type="dxa"/>
            <w:vAlign w:val="center"/>
          </w:tcPr>
          <w:p w14:paraId="08D049B8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2022年05月13日</w:t>
            </w:r>
          </w:p>
        </w:tc>
        <w:tc>
          <w:tcPr>
            <w:tcW w:w="850" w:type="dxa"/>
            <w:vAlign w:val="center"/>
          </w:tcPr>
          <w:p w14:paraId="39A8C374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第5152231号</w:t>
            </w:r>
          </w:p>
        </w:tc>
        <w:tc>
          <w:tcPr>
            <w:tcW w:w="851" w:type="dxa"/>
            <w:vAlign w:val="center"/>
          </w:tcPr>
          <w:p w14:paraId="1A5F080B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生态环境部南京环境科学研究所</w:t>
            </w:r>
          </w:p>
        </w:tc>
        <w:tc>
          <w:tcPr>
            <w:tcW w:w="1330" w:type="dxa"/>
            <w:vAlign w:val="center"/>
          </w:tcPr>
          <w:p w14:paraId="4AC44BBD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李群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，周艳，范婷婷，万金忠，张孝飞，王祥，赵远超</w:t>
            </w:r>
          </w:p>
        </w:tc>
        <w:tc>
          <w:tcPr>
            <w:tcW w:w="638" w:type="dxa"/>
            <w:vAlign w:val="center"/>
          </w:tcPr>
          <w:p w14:paraId="679A5EE9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有效</w:t>
            </w:r>
          </w:p>
        </w:tc>
      </w:tr>
      <w:tr w14:paraId="20E4B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6" w:type="dxa"/>
            <w:vAlign w:val="center"/>
          </w:tcPr>
          <w:p w14:paraId="05BAF6BF"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2</w:t>
            </w:r>
          </w:p>
        </w:tc>
        <w:tc>
          <w:tcPr>
            <w:tcW w:w="958" w:type="dxa"/>
            <w:vAlign w:val="center"/>
          </w:tcPr>
          <w:p w14:paraId="7098B308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发明专利</w:t>
            </w:r>
          </w:p>
        </w:tc>
        <w:tc>
          <w:tcPr>
            <w:tcW w:w="1276" w:type="dxa"/>
            <w:gridSpan w:val="2"/>
            <w:vAlign w:val="center"/>
          </w:tcPr>
          <w:p w14:paraId="2D193C35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一种利用废弃木材制备土壤修复材料的制备设备及其方法</w:t>
            </w:r>
          </w:p>
        </w:tc>
        <w:tc>
          <w:tcPr>
            <w:tcW w:w="425" w:type="dxa"/>
            <w:vAlign w:val="center"/>
          </w:tcPr>
          <w:p w14:paraId="3C27924C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418" w:type="dxa"/>
            <w:vAlign w:val="center"/>
          </w:tcPr>
          <w:p w14:paraId="55244DAB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ZL202111279906.8</w:t>
            </w:r>
          </w:p>
        </w:tc>
        <w:tc>
          <w:tcPr>
            <w:tcW w:w="992" w:type="dxa"/>
            <w:vAlign w:val="center"/>
          </w:tcPr>
          <w:p w14:paraId="6CC46DB6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2022年09月13日</w:t>
            </w:r>
          </w:p>
        </w:tc>
        <w:tc>
          <w:tcPr>
            <w:tcW w:w="850" w:type="dxa"/>
            <w:vAlign w:val="center"/>
          </w:tcPr>
          <w:p w14:paraId="46B1E217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第5446248号</w:t>
            </w:r>
          </w:p>
        </w:tc>
        <w:tc>
          <w:tcPr>
            <w:tcW w:w="851" w:type="dxa"/>
            <w:vAlign w:val="center"/>
          </w:tcPr>
          <w:p w14:paraId="313B79AD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bookmarkStart w:id="1" w:name="OLE_LINK11"/>
            <w:r>
              <w:rPr>
                <w:rFonts w:ascii="Times New Roman" w:hAnsi="Times New Roman"/>
                <w:sz w:val="21"/>
                <w:szCs w:val="21"/>
              </w:rPr>
              <w:t>生态环境部南京环境科学研究所</w:t>
            </w:r>
            <w:bookmarkEnd w:id="1"/>
          </w:p>
        </w:tc>
        <w:tc>
          <w:tcPr>
            <w:tcW w:w="1330" w:type="dxa"/>
            <w:vAlign w:val="center"/>
          </w:tcPr>
          <w:p w14:paraId="51B7BC36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李群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，张胜田，万金忠，周艳，范婷婷，王祥，赵远超</w:t>
            </w:r>
          </w:p>
        </w:tc>
        <w:tc>
          <w:tcPr>
            <w:tcW w:w="638" w:type="dxa"/>
            <w:vAlign w:val="center"/>
          </w:tcPr>
          <w:p w14:paraId="10BC3FB5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有效</w:t>
            </w:r>
          </w:p>
        </w:tc>
      </w:tr>
      <w:tr w14:paraId="0E37E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6" w:type="dxa"/>
            <w:vAlign w:val="center"/>
          </w:tcPr>
          <w:p w14:paraId="028B9776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958" w:type="dxa"/>
            <w:vAlign w:val="center"/>
          </w:tcPr>
          <w:p w14:paraId="403E3CF8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论文</w:t>
            </w:r>
          </w:p>
        </w:tc>
        <w:tc>
          <w:tcPr>
            <w:tcW w:w="1276" w:type="dxa"/>
            <w:gridSpan w:val="2"/>
            <w:vAlign w:val="center"/>
          </w:tcPr>
          <w:p w14:paraId="2EB5CB4A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东北黑土区部分地域除草剂在不同作物类型土壤中残留及分布特征</w:t>
            </w:r>
          </w:p>
        </w:tc>
        <w:tc>
          <w:tcPr>
            <w:tcW w:w="425" w:type="dxa"/>
            <w:vAlign w:val="center"/>
          </w:tcPr>
          <w:p w14:paraId="0F44B485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中国</w:t>
            </w:r>
          </w:p>
        </w:tc>
        <w:tc>
          <w:tcPr>
            <w:tcW w:w="1418" w:type="dxa"/>
            <w:vAlign w:val="center"/>
          </w:tcPr>
          <w:p w14:paraId="59CE159A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2024年43卷1743-1752页</w:t>
            </w:r>
          </w:p>
        </w:tc>
        <w:tc>
          <w:tcPr>
            <w:tcW w:w="992" w:type="dxa"/>
            <w:vAlign w:val="center"/>
          </w:tcPr>
          <w:p w14:paraId="521F9321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2023年12月25日</w:t>
            </w:r>
          </w:p>
        </w:tc>
        <w:tc>
          <w:tcPr>
            <w:tcW w:w="850" w:type="dxa"/>
            <w:vAlign w:val="center"/>
          </w:tcPr>
          <w:p w14:paraId="205C3F31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农业环境科学学报</w:t>
            </w:r>
          </w:p>
        </w:tc>
        <w:tc>
          <w:tcPr>
            <w:tcW w:w="851" w:type="dxa"/>
            <w:vAlign w:val="center"/>
          </w:tcPr>
          <w:p w14:paraId="72228A85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中国科学院沈阳应用生态研究所，阜新蒙古族自治县农业综合服务中心，昌图县农业农村</w:t>
            </w:r>
          </w:p>
          <w:p w14:paraId="0DF10B5A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局</w:t>
            </w:r>
          </w:p>
        </w:tc>
        <w:tc>
          <w:tcPr>
            <w:tcW w:w="1330" w:type="dxa"/>
            <w:vAlign w:val="center"/>
          </w:tcPr>
          <w:p w14:paraId="734D3949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李国琛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，董雯昕，</w:t>
            </w: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王世成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，梁志鹏，王莹，马晓倩，赵俪儒</w:t>
            </w:r>
          </w:p>
        </w:tc>
        <w:tc>
          <w:tcPr>
            <w:tcW w:w="638" w:type="dxa"/>
            <w:vAlign w:val="center"/>
          </w:tcPr>
          <w:p w14:paraId="749B8B32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有效</w:t>
            </w:r>
          </w:p>
        </w:tc>
      </w:tr>
      <w:tr w14:paraId="715A0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6" w:type="dxa"/>
            <w:vAlign w:val="center"/>
          </w:tcPr>
          <w:p w14:paraId="120EB2C8"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4</w:t>
            </w:r>
          </w:p>
        </w:tc>
        <w:tc>
          <w:tcPr>
            <w:tcW w:w="958" w:type="dxa"/>
            <w:vAlign w:val="center"/>
          </w:tcPr>
          <w:p w14:paraId="58ED6232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276" w:type="dxa"/>
            <w:gridSpan w:val="2"/>
            <w:vAlign w:val="center"/>
          </w:tcPr>
          <w:p w14:paraId="25DCF334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一种用于土壤治理修复的喷洒设备</w:t>
            </w:r>
          </w:p>
        </w:tc>
        <w:tc>
          <w:tcPr>
            <w:tcW w:w="425" w:type="dxa"/>
            <w:vAlign w:val="center"/>
          </w:tcPr>
          <w:p w14:paraId="286ADFF8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418" w:type="dxa"/>
            <w:vAlign w:val="center"/>
          </w:tcPr>
          <w:p w14:paraId="271EEAE9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ZL202323056805.1</w:t>
            </w:r>
          </w:p>
        </w:tc>
        <w:tc>
          <w:tcPr>
            <w:tcW w:w="992" w:type="dxa"/>
            <w:vAlign w:val="center"/>
          </w:tcPr>
          <w:p w14:paraId="6826C0DD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2024年07月09日</w:t>
            </w:r>
          </w:p>
        </w:tc>
        <w:tc>
          <w:tcPr>
            <w:tcW w:w="850" w:type="dxa"/>
            <w:vAlign w:val="center"/>
          </w:tcPr>
          <w:p w14:paraId="31C1BE6B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第21287534号</w:t>
            </w:r>
          </w:p>
        </w:tc>
        <w:tc>
          <w:tcPr>
            <w:tcW w:w="851" w:type="dxa"/>
            <w:vAlign w:val="center"/>
          </w:tcPr>
          <w:p w14:paraId="70B2EA6E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辽宁博远生态环保科技有限公司</w:t>
            </w:r>
          </w:p>
        </w:tc>
        <w:tc>
          <w:tcPr>
            <w:tcW w:w="1330" w:type="dxa"/>
            <w:vAlign w:val="center"/>
          </w:tcPr>
          <w:p w14:paraId="1AD87CD1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孙鹏远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，</w:t>
            </w: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王月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，林晓溪，迟成新，王玉</w:t>
            </w:r>
          </w:p>
        </w:tc>
        <w:tc>
          <w:tcPr>
            <w:tcW w:w="638" w:type="dxa"/>
            <w:vAlign w:val="center"/>
          </w:tcPr>
          <w:p w14:paraId="7E392554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有效</w:t>
            </w:r>
          </w:p>
        </w:tc>
      </w:tr>
      <w:tr w14:paraId="115F5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6" w:type="dxa"/>
            <w:vAlign w:val="center"/>
          </w:tcPr>
          <w:p w14:paraId="267F48AA"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5</w:t>
            </w:r>
          </w:p>
        </w:tc>
        <w:tc>
          <w:tcPr>
            <w:tcW w:w="958" w:type="dxa"/>
            <w:vAlign w:val="center"/>
          </w:tcPr>
          <w:p w14:paraId="7C13609F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276" w:type="dxa"/>
            <w:gridSpan w:val="2"/>
            <w:vAlign w:val="center"/>
          </w:tcPr>
          <w:p w14:paraId="0E6E9CD1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一种用于重金属污染土壤修复的土壤淋洗设备及方法</w:t>
            </w:r>
          </w:p>
        </w:tc>
        <w:tc>
          <w:tcPr>
            <w:tcW w:w="425" w:type="dxa"/>
            <w:vAlign w:val="center"/>
          </w:tcPr>
          <w:p w14:paraId="4482A484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418" w:type="dxa"/>
            <w:vAlign w:val="center"/>
          </w:tcPr>
          <w:p w14:paraId="62EE2455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ZL202111215328.1</w:t>
            </w:r>
          </w:p>
        </w:tc>
        <w:tc>
          <w:tcPr>
            <w:tcW w:w="992" w:type="dxa"/>
            <w:vAlign w:val="center"/>
          </w:tcPr>
          <w:p w14:paraId="64F4BC8D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2022年04月05日</w:t>
            </w:r>
          </w:p>
        </w:tc>
        <w:tc>
          <w:tcPr>
            <w:tcW w:w="850" w:type="dxa"/>
            <w:vAlign w:val="center"/>
          </w:tcPr>
          <w:p w14:paraId="1BF247BD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color w:val="000000"/>
                <w:szCs w:val="21"/>
              </w:rPr>
              <w:t>第5052586号</w:t>
            </w:r>
          </w:p>
        </w:tc>
        <w:tc>
          <w:tcPr>
            <w:tcW w:w="851" w:type="dxa"/>
            <w:vAlign w:val="center"/>
          </w:tcPr>
          <w:p w14:paraId="38B6E152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生态环境部南京环境科学研究所</w:t>
            </w:r>
          </w:p>
        </w:tc>
        <w:tc>
          <w:tcPr>
            <w:tcW w:w="1330" w:type="dxa"/>
            <w:vAlign w:val="center"/>
          </w:tcPr>
          <w:p w14:paraId="5AEEE173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bookmarkStart w:id="2" w:name="OLE_LINK22"/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李群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，范婷婷，王祥，赵远超，张胜田，万金忠，周艳</w:t>
            </w:r>
            <w:bookmarkEnd w:id="2"/>
          </w:p>
        </w:tc>
        <w:tc>
          <w:tcPr>
            <w:tcW w:w="638" w:type="dxa"/>
            <w:vAlign w:val="center"/>
          </w:tcPr>
          <w:p w14:paraId="194BF0BD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有效</w:t>
            </w:r>
          </w:p>
        </w:tc>
      </w:tr>
      <w:tr w14:paraId="3E590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6" w:type="dxa"/>
            <w:vAlign w:val="center"/>
          </w:tcPr>
          <w:p w14:paraId="114FD8FA"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6</w:t>
            </w:r>
          </w:p>
        </w:tc>
        <w:tc>
          <w:tcPr>
            <w:tcW w:w="958" w:type="dxa"/>
            <w:vAlign w:val="center"/>
          </w:tcPr>
          <w:p w14:paraId="3F43BA33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实用新型</w:t>
            </w:r>
          </w:p>
        </w:tc>
        <w:tc>
          <w:tcPr>
            <w:tcW w:w="1276" w:type="dxa"/>
            <w:gridSpan w:val="2"/>
            <w:vAlign w:val="center"/>
          </w:tcPr>
          <w:p w14:paraId="244B0607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一种土壤调理粉剂精量撒施机</w:t>
            </w:r>
          </w:p>
        </w:tc>
        <w:tc>
          <w:tcPr>
            <w:tcW w:w="425" w:type="dxa"/>
            <w:vAlign w:val="center"/>
          </w:tcPr>
          <w:p w14:paraId="6D3309AA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418" w:type="dxa"/>
            <w:vAlign w:val="center"/>
          </w:tcPr>
          <w:p w14:paraId="5A06B7C4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ZL202222782166.6</w:t>
            </w:r>
          </w:p>
        </w:tc>
        <w:tc>
          <w:tcPr>
            <w:tcW w:w="992" w:type="dxa"/>
            <w:vAlign w:val="center"/>
          </w:tcPr>
          <w:p w14:paraId="4EC4C187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2023年01月13日</w:t>
            </w:r>
          </w:p>
        </w:tc>
        <w:tc>
          <w:tcPr>
            <w:tcW w:w="850" w:type="dxa"/>
            <w:vAlign w:val="center"/>
          </w:tcPr>
          <w:p w14:paraId="6D414463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color w:val="000000"/>
                <w:szCs w:val="21"/>
              </w:rPr>
              <w:t>第18278662号</w:t>
            </w:r>
          </w:p>
        </w:tc>
        <w:tc>
          <w:tcPr>
            <w:tcW w:w="851" w:type="dxa"/>
            <w:vAlign w:val="center"/>
          </w:tcPr>
          <w:p w14:paraId="7BE97CD4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辽宁博远生态环保科技有限公司</w:t>
            </w:r>
          </w:p>
        </w:tc>
        <w:tc>
          <w:tcPr>
            <w:tcW w:w="1330" w:type="dxa"/>
            <w:vAlign w:val="center"/>
          </w:tcPr>
          <w:p w14:paraId="4766BC63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孙鹏远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，郝东田，刘慧颖，兰希平，王艺陶，王月，丁丁</w:t>
            </w:r>
          </w:p>
        </w:tc>
        <w:tc>
          <w:tcPr>
            <w:tcW w:w="638" w:type="dxa"/>
            <w:vAlign w:val="center"/>
          </w:tcPr>
          <w:p w14:paraId="4B56070B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有效</w:t>
            </w:r>
          </w:p>
        </w:tc>
      </w:tr>
      <w:tr w14:paraId="3902A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6" w:type="dxa"/>
            <w:vAlign w:val="center"/>
          </w:tcPr>
          <w:p w14:paraId="79326336"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7</w:t>
            </w:r>
          </w:p>
        </w:tc>
        <w:tc>
          <w:tcPr>
            <w:tcW w:w="958" w:type="dxa"/>
            <w:vAlign w:val="center"/>
          </w:tcPr>
          <w:p w14:paraId="1D15150A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实用新型</w:t>
            </w:r>
          </w:p>
        </w:tc>
        <w:tc>
          <w:tcPr>
            <w:tcW w:w="1276" w:type="dxa"/>
            <w:gridSpan w:val="2"/>
            <w:vAlign w:val="center"/>
          </w:tcPr>
          <w:p w14:paraId="4CD4F560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一种土壤污染治理用可调节翻土深度的翻土设备</w:t>
            </w:r>
          </w:p>
        </w:tc>
        <w:tc>
          <w:tcPr>
            <w:tcW w:w="425" w:type="dxa"/>
            <w:vAlign w:val="center"/>
          </w:tcPr>
          <w:p w14:paraId="20D64E6D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418" w:type="dxa"/>
            <w:vAlign w:val="center"/>
          </w:tcPr>
          <w:p w14:paraId="588B6A50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ZL202220809141.8</w:t>
            </w:r>
          </w:p>
        </w:tc>
        <w:tc>
          <w:tcPr>
            <w:tcW w:w="992" w:type="dxa"/>
            <w:vAlign w:val="center"/>
          </w:tcPr>
          <w:p w14:paraId="777A5A2C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2023年03月17日</w:t>
            </w:r>
          </w:p>
        </w:tc>
        <w:tc>
          <w:tcPr>
            <w:tcW w:w="850" w:type="dxa"/>
            <w:vAlign w:val="center"/>
          </w:tcPr>
          <w:p w14:paraId="2BE24565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第18623781号</w:t>
            </w:r>
          </w:p>
        </w:tc>
        <w:tc>
          <w:tcPr>
            <w:tcW w:w="851" w:type="dxa"/>
            <w:vAlign w:val="center"/>
          </w:tcPr>
          <w:p w14:paraId="228CED77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辽宁博远生态环保科技有限公司</w:t>
            </w:r>
          </w:p>
        </w:tc>
        <w:tc>
          <w:tcPr>
            <w:tcW w:w="1330" w:type="dxa"/>
            <w:vAlign w:val="center"/>
          </w:tcPr>
          <w:p w14:paraId="137EA36F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刘慧颖，</w:t>
            </w: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孙鹏远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，</w:t>
            </w: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王月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，陈艳霞，罗俊生，兰欣睿，张宇昂</w:t>
            </w:r>
          </w:p>
        </w:tc>
        <w:tc>
          <w:tcPr>
            <w:tcW w:w="638" w:type="dxa"/>
            <w:vAlign w:val="center"/>
          </w:tcPr>
          <w:p w14:paraId="7C508B73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有效</w:t>
            </w:r>
          </w:p>
        </w:tc>
      </w:tr>
      <w:tr w14:paraId="2FD27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6" w:type="dxa"/>
            <w:vAlign w:val="center"/>
          </w:tcPr>
          <w:p w14:paraId="360600CD"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8</w:t>
            </w:r>
          </w:p>
        </w:tc>
        <w:tc>
          <w:tcPr>
            <w:tcW w:w="958" w:type="dxa"/>
            <w:vAlign w:val="center"/>
          </w:tcPr>
          <w:p w14:paraId="1F597FF5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276" w:type="dxa"/>
            <w:gridSpan w:val="2"/>
            <w:vAlign w:val="center"/>
          </w:tcPr>
          <w:p w14:paraId="478E986B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一种重金属镉污染潮棕壤的安全修复系统</w:t>
            </w:r>
          </w:p>
        </w:tc>
        <w:tc>
          <w:tcPr>
            <w:tcW w:w="425" w:type="dxa"/>
            <w:vAlign w:val="center"/>
          </w:tcPr>
          <w:p w14:paraId="447A2679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418" w:type="dxa"/>
            <w:vAlign w:val="center"/>
          </w:tcPr>
          <w:p w14:paraId="1D22D57D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ZL 2022 1 0612724.6</w:t>
            </w:r>
          </w:p>
        </w:tc>
        <w:tc>
          <w:tcPr>
            <w:tcW w:w="992" w:type="dxa"/>
            <w:vAlign w:val="center"/>
          </w:tcPr>
          <w:p w14:paraId="5C64D49B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2023年08月22日</w:t>
            </w:r>
          </w:p>
        </w:tc>
        <w:tc>
          <w:tcPr>
            <w:tcW w:w="850" w:type="dxa"/>
            <w:vAlign w:val="center"/>
          </w:tcPr>
          <w:p w14:paraId="233D20FE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第6252300号</w:t>
            </w:r>
          </w:p>
        </w:tc>
        <w:tc>
          <w:tcPr>
            <w:tcW w:w="851" w:type="dxa"/>
            <w:vAlign w:val="center"/>
          </w:tcPr>
          <w:p w14:paraId="7B276C36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董欣欣</w:t>
            </w:r>
          </w:p>
        </w:tc>
        <w:tc>
          <w:tcPr>
            <w:tcW w:w="1330" w:type="dxa"/>
            <w:vAlign w:val="center"/>
          </w:tcPr>
          <w:p w14:paraId="326F5FCF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董欣欣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，孙保亚，郭志磊</w:t>
            </w:r>
          </w:p>
        </w:tc>
        <w:tc>
          <w:tcPr>
            <w:tcW w:w="638" w:type="dxa"/>
            <w:vAlign w:val="center"/>
          </w:tcPr>
          <w:p w14:paraId="75BB5C57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有效</w:t>
            </w:r>
          </w:p>
        </w:tc>
      </w:tr>
      <w:tr w14:paraId="4ED1D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6" w:type="dxa"/>
            <w:vAlign w:val="center"/>
          </w:tcPr>
          <w:p w14:paraId="37E47930"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9</w:t>
            </w:r>
          </w:p>
        </w:tc>
        <w:tc>
          <w:tcPr>
            <w:tcW w:w="958" w:type="dxa"/>
            <w:vAlign w:val="center"/>
          </w:tcPr>
          <w:p w14:paraId="5309E620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实用新型</w:t>
            </w:r>
          </w:p>
        </w:tc>
        <w:tc>
          <w:tcPr>
            <w:tcW w:w="1276" w:type="dxa"/>
            <w:gridSpan w:val="2"/>
            <w:vAlign w:val="center"/>
          </w:tcPr>
          <w:p w14:paraId="3DCE429A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一种制粒均匀的土壤重金属镉钝化剂颗粒化制备装置</w:t>
            </w:r>
          </w:p>
        </w:tc>
        <w:tc>
          <w:tcPr>
            <w:tcW w:w="425" w:type="dxa"/>
            <w:vAlign w:val="center"/>
          </w:tcPr>
          <w:p w14:paraId="2CDDD3C8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418" w:type="dxa"/>
            <w:vAlign w:val="center"/>
          </w:tcPr>
          <w:p w14:paraId="55125E38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ZL 2022 2 1529076.X</w:t>
            </w:r>
          </w:p>
        </w:tc>
        <w:tc>
          <w:tcPr>
            <w:tcW w:w="992" w:type="dxa"/>
            <w:vAlign w:val="center"/>
          </w:tcPr>
          <w:p w14:paraId="3CB57DE2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2023年02月28日</w:t>
            </w:r>
          </w:p>
        </w:tc>
        <w:tc>
          <w:tcPr>
            <w:tcW w:w="850" w:type="dxa"/>
            <w:vAlign w:val="center"/>
          </w:tcPr>
          <w:p w14:paraId="19AB2464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第18541314号</w:t>
            </w:r>
          </w:p>
        </w:tc>
        <w:tc>
          <w:tcPr>
            <w:tcW w:w="851" w:type="dxa"/>
            <w:vAlign w:val="center"/>
          </w:tcPr>
          <w:p w14:paraId="559FC946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董欣欣</w:t>
            </w:r>
          </w:p>
        </w:tc>
        <w:tc>
          <w:tcPr>
            <w:tcW w:w="1330" w:type="dxa"/>
            <w:vAlign w:val="center"/>
          </w:tcPr>
          <w:p w14:paraId="6DF95E11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董欣欣</w:t>
            </w:r>
          </w:p>
        </w:tc>
        <w:tc>
          <w:tcPr>
            <w:tcW w:w="638" w:type="dxa"/>
            <w:vAlign w:val="center"/>
          </w:tcPr>
          <w:p w14:paraId="129A91A3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有效</w:t>
            </w:r>
          </w:p>
        </w:tc>
      </w:tr>
      <w:tr w14:paraId="4BC4F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6" w:type="dxa"/>
            <w:vAlign w:val="center"/>
          </w:tcPr>
          <w:p w14:paraId="642E358E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958" w:type="dxa"/>
            <w:vAlign w:val="center"/>
          </w:tcPr>
          <w:p w14:paraId="5BC96AAA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论文</w:t>
            </w:r>
          </w:p>
        </w:tc>
        <w:tc>
          <w:tcPr>
            <w:tcW w:w="1276" w:type="dxa"/>
            <w:gridSpan w:val="2"/>
            <w:vAlign w:val="center"/>
          </w:tcPr>
          <w:p w14:paraId="590DF30B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pH值、静置、冷冻对不同种类蔬菜中丁硫克百威测定的影响</w:t>
            </w:r>
          </w:p>
        </w:tc>
        <w:tc>
          <w:tcPr>
            <w:tcW w:w="425" w:type="dxa"/>
            <w:vAlign w:val="center"/>
          </w:tcPr>
          <w:p w14:paraId="0731CD6F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中国</w:t>
            </w:r>
          </w:p>
        </w:tc>
        <w:tc>
          <w:tcPr>
            <w:tcW w:w="1418" w:type="dxa"/>
            <w:vAlign w:val="center"/>
          </w:tcPr>
          <w:p w14:paraId="1CA2C609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2020年32卷110-114页</w:t>
            </w:r>
          </w:p>
        </w:tc>
        <w:tc>
          <w:tcPr>
            <w:tcW w:w="992" w:type="dxa"/>
            <w:vAlign w:val="center"/>
          </w:tcPr>
          <w:p w14:paraId="2B940F47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2020年6月15日</w:t>
            </w:r>
          </w:p>
        </w:tc>
        <w:tc>
          <w:tcPr>
            <w:tcW w:w="850" w:type="dxa"/>
            <w:vAlign w:val="center"/>
          </w:tcPr>
          <w:p w14:paraId="6A1ADF9F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江西农业学报</w:t>
            </w:r>
          </w:p>
        </w:tc>
        <w:tc>
          <w:tcPr>
            <w:tcW w:w="851" w:type="dxa"/>
            <w:vAlign w:val="center"/>
          </w:tcPr>
          <w:p w14:paraId="2401C5E2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中国科学院沈阳应用生态研究所，农业农村部农产品质量安全环境因子风险评估实验室(沈阳)</w:t>
            </w:r>
          </w:p>
        </w:tc>
        <w:tc>
          <w:tcPr>
            <w:tcW w:w="1330" w:type="dxa"/>
            <w:vAlign w:val="center"/>
          </w:tcPr>
          <w:p w14:paraId="731130E3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王莹，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王世成</w:t>
            </w:r>
            <w:r>
              <w:rPr>
                <w:rFonts w:ascii="Times New Roman" w:hAnsi="Times New Roman"/>
                <w:sz w:val="21"/>
                <w:szCs w:val="21"/>
              </w:rPr>
              <w:t>，李玲，林桂凤，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李国琛</w:t>
            </w:r>
          </w:p>
        </w:tc>
        <w:tc>
          <w:tcPr>
            <w:tcW w:w="638" w:type="dxa"/>
            <w:vAlign w:val="center"/>
          </w:tcPr>
          <w:p w14:paraId="758D60BC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有效</w:t>
            </w:r>
          </w:p>
        </w:tc>
      </w:tr>
    </w:tbl>
    <w:p w14:paraId="5E753F2A">
      <w:pPr>
        <w:rPr>
          <w:rFonts w:eastAsiaTheme="majorEastAsia"/>
        </w:rPr>
      </w:pPr>
    </w:p>
    <w:p w14:paraId="36647E23">
      <w:pPr>
        <w:pStyle w:val="2"/>
        <w:adjustRightInd w:val="0"/>
        <w:spacing w:line="320" w:lineRule="exact"/>
        <w:ind w:firstLine="422"/>
        <w:rPr>
          <w:rFonts w:ascii="Times New Roman" w:hAnsi="Times New Roman" w:eastAsiaTheme="majorEastAsia"/>
          <w:color w:val="000000"/>
          <w:spacing w:val="2"/>
        </w:rPr>
      </w:pPr>
      <w:r>
        <w:rPr>
          <w:rFonts w:ascii="Times New Roman" w:hAnsi="Times New Roman" w:eastAsiaTheme="majorEastAsia"/>
          <w:b/>
          <w:bCs/>
          <w:color w:val="000000"/>
          <w:sz w:val="21"/>
          <w:szCs w:val="28"/>
        </w:rPr>
        <w:t>承诺：</w:t>
      </w:r>
      <w:r>
        <w:rPr>
          <w:rFonts w:ascii="Times New Roman" w:hAnsi="Times New Roman" w:eastAsiaTheme="majorEastAsia"/>
          <w:sz w:val="21"/>
          <w:szCs w:val="21"/>
        </w:rPr>
        <w:t>本项目所列知识产权符合提名要求且无争议。上述知识产权和标准规范等用于提名辽宁省科学技术进步奖的情况，已征得未列入项目主要完成人的权利人（发明专利指发明人）的同意，有关知情证明材料均存档备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9E5"/>
    <w:rsid w:val="00037CA6"/>
    <w:rsid w:val="00046C8D"/>
    <w:rsid w:val="000578AA"/>
    <w:rsid w:val="000612B6"/>
    <w:rsid w:val="00064DB4"/>
    <w:rsid w:val="000762D2"/>
    <w:rsid w:val="000902E2"/>
    <w:rsid w:val="000B74A5"/>
    <w:rsid w:val="000C390E"/>
    <w:rsid w:val="000D0664"/>
    <w:rsid w:val="00101AF0"/>
    <w:rsid w:val="00102C1C"/>
    <w:rsid w:val="00155605"/>
    <w:rsid w:val="0019343B"/>
    <w:rsid w:val="001B3EA9"/>
    <w:rsid w:val="001B68DB"/>
    <w:rsid w:val="001F7CC5"/>
    <w:rsid w:val="002249E4"/>
    <w:rsid w:val="00224BBC"/>
    <w:rsid w:val="00232FDB"/>
    <w:rsid w:val="0027281B"/>
    <w:rsid w:val="002C0DF4"/>
    <w:rsid w:val="002C6A18"/>
    <w:rsid w:val="002D7D26"/>
    <w:rsid w:val="00322A98"/>
    <w:rsid w:val="00332AC2"/>
    <w:rsid w:val="0036345F"/>
    <w:rsid w:val="00383006"/>
    <w:rsid w:val="003D2C06"/>
    <w:rsid w:val="00413BC8"/>
    <w:rsid w:val="00427414"/>
    <w:rsid w:val="00427872"/>
    <w:rsid w:val="00432FAA"/>
    <w:rsid w:val="004366B6"/>
    <w:rsid w:val="004B0C19"/>
    <w:rsid w:val="004C106B"/>
    <w:rsid w:val="004E2CB7"/>
    <w:rsid w:val="0051001F"/>
    <w:rsid w:val="005245D3"/>
    <w:rsid w:val="00574388"/>
    <w:rsid w:val="005A40E7"/>
    <w:rsid w:val="005A49A9"/>
    <w:rsid w:val="005C21AE"/>
    <w:rsid w:val="005E6B62"/>
    <w:rsid w:val="005F2928"/>
    <w:rsid w:val="00626110"/>
    <w:rsid w:val="006B19E5"/>
    <w:rsid w:val="006D55A8"/>
    <w:rsid w:val="007318E7"/>
    <w:rsid w:val="00734D3F"/>
    <w:rsid w:val="00753577"/>
    <w:rsid w:val="0076295F"/>
    <w:rsid w:val="0077776E"/>
    <w:rsid w:val="007874AC"/>
    <w:rsid w:val="0079099B"/>
    <w:rsid w:val="008142DF"/>
    <w:rsid w:val="008242CB"/>
    <w:rsid w:val="008253D2"/>
    <w:rsid w:val="00854545"/>
    <w:rsid w:val="0087126A"/>
    <w:rsid w:val="00884E12"/>
    <w:rsid w:val="008D0759"/>
    <w:rsid w:val="008E4135"/>
    <w:rsid w:val="008E5065"/>
    <w:rsid w:val="00922E78"/>
    <w:rsid w:val="00926CDC"/>
    <w:rsid w:val="0096345A"/>
    <w:rsid w:val="009B1520"/>
    <w:rsid w:val="009C7A87"/>
    <w:rsid w:val="009E280E"/>
    <w:rsid w:val="009E690D"/>
    <w:rsid w:val="009E723F"/>
    <w:rsid w:val="00A40343"/>
    <w:rsid w:val="00A41D8E"/>
    <w:rsid w:val="00A43E71"/>
    <w:rsid w:val="00A66104"/>
    <w:rsid w:val="00B367A1"/>
    <w:rsid w:val="00B43BD4"/>
    <w:rsid w:val="00B779D7"/>
    <w:rsid w:val="00B90A71"/>
    <w:rsid w:val="00BC32AD"/>
    <w:rsid w:val="00C33594"/>
    <w:rsid w:val="00C546B1"/>
    <w:rsid w:val="00CA3EDA"/>
    <w:rsid w:val="00CB0D65"/>
    <w:rsid w:val="00CD3A37"/>
    <w:rsid w:val="00CF645E"/>
    <w:rsid w:val="00D213C5"/>
    <w:rsid w:val="00D90385"/>
    <w:rsid w:val="00DA4B88"/>
    <w:rsid w:val="00DA60E0"/>
    <w:rsid w:val="00DC72CE"/>
    <w:rsid w:val="00DD6F0C"/>
    <w:rsid w:val="00DE6AD1"/>
    <w:rsid w:val="00E27142"/>
    <w:rsid w:val="00E350E2"/>
    <w:rsid w:val="00E46C8E"/>
    <w:rsid w:val="00E85586"/>
    <w:rsid w:val="00EA6DB2"/>
    <w:rsid w:val="00EC3407"/>
    <w:rsid w:val="00EF6DBE"/>
    <w:rsid w:val="00F02063"/>
    <w:rsid w:val="00F047CB"/>
    <w:rsid w:val="00F1760C"/>
    <w:rsid w:val="00F35897"/>
    <w:rsid w:val="00F42A6F"/>
    <w:rsid w:val="00F637D0"/>
    <w:rsid w:val="00F64681"/>
    <w:rsid w:val="00F9514C"/>
    <w:rsid w:val="00FC2C56"/>
    <w:rsid w:val="12F0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pPr>
      <w:spacing w:line="360" w:lineRule="auto"/>
      <w:ind w:firstLine="480" w:firstLineChars="200"/>
    </w:pPr>
    <w:rPr>
      <w:rFonts w:ascii="仿宋_GB2312" w:hAnsi="Calibri"/>
      <w:sz w:val="24"/>
      <w:szCs w:val="22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character" w:customStyle="1" w:styleId="10">
    <w:name w:val="纯文本 Char"/>
    <w:basedOn w:val="6"/>
    <w:qFormat/>
    <w:uiPriority w:val="0"/>
    <w:rPr>
      <w:rFonts w:ascii="宋体" w:hAnsi="Courier New" w:eastAsia="宋体" w:cs="Courier New"/>
      <w:szCs w:val="21"/>
    </w:rPr>
  </w:style>
  <w:style w:type="character" w:customStyle="1" w:styleId="11">
    <w:name w:val="纯文本 字符"/>
    <w:basedOn w:val="6"/>
    <w:link w:val="2"/>
    <w:qFormat/>
    <w:uiPriority w:val="0"/>
    <w:rPr>
      <w:rFonts w:ascii="仿宋_GB2312" w:hAnsi="Calibri" w:eastAsia="宋体" w:cs="Times New Roman"/>
      <w:sz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楷体" w:hAnsi="Times New Roman" w:eastAsia="华文楷体" w:cs="华文楷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1207</Words>
  <Characters>1461</Characters>
  <Lines>11</Lines>
  <Paragraphs>3</Paragraphs>
  <TotalTime>2</TotalTime>
  <ScaleCrop>false</ScaleCrop>
  <LinksUpToDate>false</LinksUpToDate>
  <CharactersWithSpaces>1469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2025-12-15T07:00:00Z</dcterms:created>
  <dc:creator>NTKO</dc:creator>
  <cp:lastModifiedBy>企业用户_365234301</cp:lastModifiedBy>
  <dcterms:modified xsi:type="dcterms:W3CDTF">2025-12-15T07:32:53Z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D9A179AF04414CA0861553F6CFE1D81A_13</vt:lpwstr>
  </property>
</Properties>
</file>