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44C47">
      <w:pPr>
        <w:pStyle w:val="36"/>
        <w:rPr>
          <w:rFonts w:cs="Times New Roman"/>
        </w:rPr>
      </w:pPr>
      <w:bookmarkStart w:id="9" w:name="_GoBack"/>
      <w:bookmarkEnd w:id="9"/>
      <w:r>
        <w:rPr>
          <w:rFonts w:cs="Times New Roman"/>
        </w:rPr>
        <w:t xml:space="preserve">附件 </w:t>
      </w:r>
      <w:r>
        <w:rPr>
          <w:rFonts w:hint="eastAsia" w:cs="Times New Roman"/>
        </w:rPr>
        <w:t>申报文件模板</w:t>
      </w:r>
    </w:p>
    <w:p w14:paraId="5F3EFBE2">
      <w:pPr>
        <w:ind w:firstLine="883"/>
        <w:rPr>
          <w:rFonts w:ascii="Times New Roman" w:hAnsi="Times New Roman" w:eastAsia="黑体" w:cs="Times New Roman"/>
          <w:b/>
          <w:sz w:val="44"/>
          <w:szCs w:val="44"/>
        </w:rPr>
      </w:pPr>
    </w:p>
    <w:p w14:paraId="0E5200DE">
      <w:pPr>
        <w:ind w:firstLine="883"/>
        <w:rPr>
          <w:rFonts w:ascii="Times New Roman" w:hAnsi="Times New Roman" w:eastAsia="黑体" w:cs="Times New Roman"/>
          <w:b/>
          <w:sz w:val="44"/>
          <w:szCs w:val="44"/>
        </w:rPr>
      </w:pPr>
    </w:p>
    <w:p w14:paraId="7AF81079">
      <w:pPr>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（申报项目名称）</w:t>
      </w:r>
    </w:p>
    <w:p w14:paraId="199CEB45">
      <w:pPr>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 xml:space="preserve">申 报 </w:t>
      </w:r>
      <w:r>
        <w:rPr>
          <w:rFonts w:hint="eastAsia" w:ascii="Times New Roman" w:hAnsi="Times New Roman" w:eastAsia="华文中宋" w:cs="Times New Roman"/>
          <w:b/>
          <w:sz w:val="44"/>
          <w:szCs w:val="44"/>
        </w:rPr>
        <w:t>文 件</w:t>
      </w:r>
    </w:p>
    <w:p w14:paraId="33FA6C8A">
      <w:pPr>
        <w:ind w:firstLine="880"/>
        <w:rPr>
          <w:rFonts w:ascii="Times New Roman" w:hAnsi="Times New Roman" w:eastAsia="黑体" w:cs="Times New Roman"/>
          <w:sz w:val="44"/>
          <w:szCs w:val="30"/>
        </w:rPr>
      </w:pPr>
    </w:p>
    <w:p w14:paraId="2922C5FF">
      <w:pPr>
        <w:ind w:firstLine="720"/>
        <w:rPr>
          <w:rFonts w:ascii="Times New Roman" w:hAnsi="Times New Roman" w:eastAsia="黑体" w:cs="Times New Roman"/>
          <w:sz w:val="36"/>
          <w:szCs w:val="30"/>
        </w:rPr>
      </w:pPr>
    </w:p>
    <w:p w14:paraId="361295A3">
      <w:pPr>
        <w:ind w:firstLine="720"/>
        <w:rPr>
          <w:rFonts w:ascii="Times New Roman" w:hAnsi="Times New Roman" w:eastAsia="黑体" w:cs="Times New Roman"/>
          <w:sz w:val="36"/>
          <w:szCs w:val="30"/>
        </w:rPr>
      </w:pPr>
    </w:p>
    <w:p w14:paraId="02036B6E">
      <w:pPr>
        <w:ind w:firstLine="720"/>
        <w:rPr>
          <w:rFonts w:ascii="Times New Roman" w:hAnsi="Times New Roman" w:eastAsia="黑体" w:cs="Times New Roman"/>
          <w:sz w:val="36"/>
          <w:szCs w:val="30"/>
        </w:rPr>
      </w:pPr>
    </w:p>
    <w:p w14:paraId="583D0CF0">
      <w:pPr>
        <w:ind w:firstLine="720"/>
        <w:rPr>
          <w:rFonts w:ascii="Times New Roman" w:hAnsi="Times New Roman" w:eastAsia="黑体" w:cs="Times New Roman"/>
          <w:sz w:val="36"/>
          <w:szCs w:val="30"/>
        </w:rPr>
      </w:pPr>
    </w:p>
    <w:p w14:paraId="392632F3">
      <w:pPr>
        <w:spacing w:line="360" w:lineRule="auto"/>
        <w:ind w:firstLine="600" w:firstLine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t>申报单位：           （公章）</w:t>
      </w:r>
      <w:r>
        <w:rPr>
          <w:rFonts w:hint="eastAsia" w:ascii="Times New Roman" w:hAnsi="Times New Roman" w:eastAsia="仿宋_GB2312" w:cs="Times New Roman"/>
          <w:bCs/>
          <w:sz w:val="30"/>
          <w:szCs w:val="21"/>
        </w:rPr>
        <w:t>单位负责人</w:t>
      </w:r>
      <w:r>
        <w:rPr>
          <w:rFonts w:ascii="Times New Roman" w:hAnsi="Times New Roman" w:eastAsia="仿宋_GB2312" w:cs="Times New Roman"/>
          <w:bCs/>
          <w:sz w:val="30"/>
          <w:szCs w:val="21"/>
        </w:rPr>
        <w:t xml:space="preserve">：     </w:t>
      </w:r>
    </w:p>
    <w:p w14:paraId="097D6401">
      <w:pPr>
        <w:spacing w:line="360" w:lineRule="auto"/>
        <w:ind w:firstLine="600" w:firstLine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t xml:space="preserve">项目负责人： </w:t>
      </w:r>
    </w:p>
    <w:p w14:paraId="2A723808">
      <w:pPr>
        <w:spacing w:line="360" w:lineRule="auto"/>
        <w:ind w:firstLine="600" w:firstLine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t xml:space="preserve">联 系 人：                     联系电话：                  </w:t>
      </w:r>
    </w:p>
    <w:p w14:paraId="712386CF">
      <w:pPr>
        <w:spacing w:line="360" w:lineRule="auto"/>
        <w:ind w:firstLine="600" w:firstLine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t xml:space="preserve">通讯地址：                     邮政编码：  </w:t>
      </w:r>
    </w:p>
    <w:p w14:paraId="7AF7B472">
      <w:pPr>
        <w:spacing w:line="360" w:lineRule="auto"/>
        <w:ind w:firstLine="600" w:firstLine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t xml:space="preserve">申报日期：    </w:t>
      </w:r>
      <w:r>
        <w:rPr>
          <w:rFonts w:hint="eastAsia" w:ascii="Times New Roman" w:hAnsi="Times New Roman" w:eastAsia="仿宋_GB2312" w:cs="Times New Roman"/>
          <w:bCs/>
          <w:sz w:val="30"/>
          <w:szCs w:val="21"/>
        </w:rPr>
        <w:t>年</w:t>
      </w:r>
      <w:r>
        <w:rPr>
          <w:rFonts w:ascii="Times New Roman" w:hAnsi="Times New Roman" w:eastAsia="仿宋_GB2312" w:cs="Times New Roman"/>
          <w:bCs/>
          <w:sz w:val="30"/>
          <w:szCs w:val="21"/>
        </w:rPr>
        <w:t xml:space="preserve">  </w:t>
      </w:r>
      <w:r>
        <w:rPr>
          <w:rFonts w:hint="eastAsia" w:ascii="Times New Roman" w:hAnsi="Times New Roman" w:eastAsia="仿宋_GB2312" w:cs="Times New Roman"/>
          <w:bCs/>
          <w:sz w:val="30"/>
          <w:szCs w:val="21"/>
        </w:rPr>
        <w:t>月</w:t>
      </w:r>
      <w:r>
        <w:rPr>
          <w:rFonts w:ascii="Times New Roman" w:hAnsi="Times New Roman" w:eastAsia="仿宋_GB2312" w:cs="Times New Roman"/>
          <w:bCs/>
          <w:sz w:val="30"/>
          <w:szCs w:val="21"/>
        </w:rPr>
        <w:t xml:space="preserve">  </w:t>
      </w:r>
      <w:r>
        <w:rPr>
          <w:rFonts w:hint="eastAsia" w:ascii="Times New Roman" w:hAnsi="Times New Roman" w:eastAsia="仿宋_GB2312" w:cs="Times New Roman"/>
          <w:bCs/>
          <w:sz w:val="30"/>
          <w:szCs w:val="21"/>
        </w:rPr>
        <w:t>日</w:t>
      </w:r>
      <w:r>
        <w:rPr>
          <w:rFonts w:ascii="Times New Roman" w:hAnsi="Times New Roman" w:eastAsia="仿宋_GB2312" w:cs="Times New Roman"/>
          <w:bCs/>
          <w:sz w:val="30"/>
          <w:szCs w:val="21"/>
        </w:rPr>
        <w:t xml:space="preserve"> </w:t>
      </w:r>
    </w:p>
    <w:p w14:paraId="0BD2865C">
      <w:pPr>
        <w:widowControl/>
        <w:rPr>
          <w:rFonts w:ascii="Times New Roman" w:hAnsi="Times New Roman" w:eastAsia="仿宋_GB2312" w:cs="Times New Roman"/>
          <w:bCs/>
          <w:sz w:val="30"/>
          <w:szCs w:val="21"/>
        </w:rPr>
      </w:pPr>
      <w:r>
        <w:rPr>
          <w:rFonts w:ascii="Times New Roman" w:hAnsi="Times New Roman" w:eastAsia="仿宋_GB2312" w:cs="Times New Roman"/>
          <w:bCs/>
          <w:sz w:val="30"/>
          <w:szCs w:val="21"/>
        </w:rPr>
        <w:br w:type="page"/>
      </w:r>
    </w:p>
    <w:p w14:paraId="0F86E137">
      <w:pPr>
        <w:pStyle w:val="33"/>
        <w:ind w:firstLine="0" w:firstLineChars="0"/>
        <w:jc w:val="center"/>
        <w:outlineLvl w:val="0"/>
        <w:rPr>
          <w:rFonts w:eastAsia="黑体"/>
          <w:sz w:val="36"/>
          <w:szCs w:val="36"/>
        </w:rPr>
      </w:pPr>
      <w:r>
        <w:rPr>
          <w:rFonts w:eastAsia="黑体"/>
          <w:sz w:val="36"/>
          <w:szCs w:val="36"/>
        </w:rPr>
        <w:t>申请函</w:t>
      </w:r>
    </w:p>
    <w:p w14:paraId="447AB80C">
      <w:pPr>
        <w:pStyle w:val="33"/>
        <w:ind w:left="360" w:firstLine="0" w:firstLineChars="0"/>
        <w:outlineLvl w:val="0"/>
        <w:rPr>
          <w:rFonts w:eastAsia="黑体"/>
          <w:sz w:val="36"/>
          <w:szCs w:val="36"/>
        </w:rPr>
      </w:pPr>
    </w:p>
    <w:p w14:paraId="32F37FA0">
      <w:pPr>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生态环境部南京环境科学研究所：</w:t>
      </w:r>
    </w:p>
    <w:p w14:paraId="4273D9BE">
      <w:pPr>
        <w:pStyle w:val="33"/>
        <w:ind w:firstLine="547" w:firstLineChars="171"/>
        <w:rPr>
          <w:rFonts w:eastAsia="仿宋_GB2312"/>
          <w:sz w:val="32"/>
          <w:szCs w:val="32"/>
        </w:rPr>
      </w:pPr>
      <w:r>
        <w:rPr>
          <w:rFonts w:eastAsia="仿宋_GB2312"/>
          <w:sz w:val="32"/>
          <w:szCs w:val="32"/>
        </w:rPr>
        <w:t xml:space="preserve"> 在研究并充分理解贵所相关项目</w:t>
      </w:r>
      <w:r>
        <w:rPr>
          <w:rFonts w:hint="eastAsia" w:eastAsia="仿宋_GB2312"/>
          <w:sz w:val="32"/>
          <w:szCs w:val="32"/>
        </w:rPr>
        <w:t>征集内容要求</w:t>
      </w:r>
      <w:r>
        <w:rPr>
          <w:rFonts w:eastAsia="仿宋_GB2312"/>
          <w:sz w:val="32"/>
          <w:szCs w:val="32"/>
        </w:rPr>
        <w:t>后，根据本单位的资源优势、技术力量、管理能力与特点，我方现申请参加该项目的</w:t>
      </w:r>
      <w:r>
        <w:rPr>
          <w:rFonts w:hint="eastAsia" w:eastAsia="仿宋_GB2312"/>
          <w:sz w:val="32"/>
          <w:szCs w:val="32"/>
        </w:rPr>
        <w:t>征集</w:t>
      </w:r>
      <w:r>
        <w:rPr>
          <w:rFonts w:eastAsia="仿宋_GB2312"/>
          <w:sz w:val="32"/>
          <w:szCs w:val="32"/>
        </w:rPr>
        <w:t>工作。</w:t>
      </w:r>
    </w:p>
    <w:p w14:paraId="717525D6">
      <w:pPr>
        <w:pStyle w:val="33"/>
        <w:ind w:firstLine="640"/>
        <w:rPr>
          <w:rFonts w:eastAsia="仿宋_GB2312"/>
          <w:sz w:val="32"/>
          <w:szCs w:val="32"/>
        </w:rPr>
      </w:pPr>
      <w:r>
        <w:rPr>
          <w:rFonts w:eastAsia="仿宋_GB2312"/>
          <w:sz w:val="32"/>
          <w:szCs w:val="32"/>
        </w:rPr>
        <w:t>签字代表</w:t>
      </w:r>
      <w:r>
        <w:rPr>
          <w:rFonts w:eastAsia="仿宋_GB2312"/>
          <w:sz w:val="32"/>
          <w:szCs w:val="32"/>
          <w:u w:val="single"/>
        </w:rPr>
        <w:t xml:space="preserve">（项目负责人）   </w:t>
      </w:r>
      <w:r>
        <w:rPr>
          <w:rFonts w:eastAsia="仿宋_GB2312"/>
          <w:sz w:val="32"/>
          <w:szCs w:val="32"/>
        </w:rPr>
        <w:t>经正式授权并代表申请单位</w:t>
      </w:r>
      <w:r>
        <w:rPr>
          <w:rFonts w:eastAsia="仿宋_GB2312"/>
          <w:sz w:val="32"/>
          <w:szCs w:val="32"/>
          <w:u w:val="single"/>
        </w:rPr>
        <w:t>（单位名称）</w:t>
      </w:r>
      <w:r>
        <w:rPr>
          <w:rFonts w:eastAsia="仿宋_GB2312"/>
          <w:sz w:val="32"/>
          <w:szCs w:val="32"/>
        </w:rPr>
        <w:t>提交下述文件：</w:t>
      </w:r>
    </w:p>
    <w:p w14:paraId="36397E73">
      <w:pPr>
        <w:pStyle w:val="33"/>
        <w:ind w:firstLine="672" w:firstLineChars="210"/>
        <w:rPr>
          <w:rFonts w:eastAsia="仿宋_GB2312"/>
          <w:sz w:val="32"/>
          <w:szCs w:val="32"/>
        </w:rPr>
      </w:pPr>
      <w:r>
        <w:rPr>
          <w:rFonts w:hint="eastAsia" w:eastAsia="仿宋_GB2312"/>
          <w:sz w:val="32"/>
          <w:szCs w:val="32"/>
        </w:rPr>
        <w:t>1.</w:t>
      </w:r>
      <w:r>
        <w:rPr>
          <w:rFonts w:eastAsia="仿宋_GB2312"/>
          <w:sz w:val="32"/>
          <w:szCs w:val="32"/>
        </w:rPr>
        <w:t>申请项目为：</w:t>
      </w:r>
      <w:r>
        <w:rPr>
          <w:rFonts w:eastAsia="仿宋_GB2312"/>
          <w:sz w:val="32"/>
          <w:szCs w:val="32"/>
          <w:u w:val="single"/>
        </w:rPr>
        <w:t xml:space="preserve">（项目名称）  </w:t>
      </w:r>
      <w:r>
        <w:rPr>
          <w:rFonts w:eastAsia="仿宋_GB2312"/>
          <w:sz w:val="32"/>
          <w:szCs w:val="32"/>
        </w:rPr>
        <w:t>提供申报</w:t>
      </w:r>
      <w:r>
        <w:rPr>
          <w:rFonts w:hint="eastAsia" w:eastAsia="仿宋_GB2312"/>
          <w:sz w:val="32"/>
          <w:szCs w:val="32"/>
        </w:rPr>
        <w:t>文件正本2份、副本3份</w:t>
      </w:r>
      <w:r>
        <w:rPr>
          <w:rFonts w:eastAsia="仿宋_GB2312"/>
          <w:sz w:val="32"/>
          <w:szCs w:val="32"/>
        </w:rPr>
        <w:t>。</w:t>
      </w:r>
    </w:p>
    <w:p w14:paraId="56B4D76B">
      <w:pPr>
        <w:pStyle w:val="33"/>
        <w:ind w:firstLine="672" w:firstLineChars="210"/>
        <w:rPr>
          <w:rFonts w:eastAsia="仿宋_GB2312"/>
          <w:sz w:val="32"/>
          <w:szCs w:val="32"/>
        </w:rPr>
      </w:pPr>
      <w:r>
        <w:rPr>
          <w:rFonts w:hint="eastAsia" w:eastAsia="仿宋_GB2312"/>
          <w:sz w:val="32"/>
          <w:szCs w:val="32"/>
        </w:rPr>
        <w:t>2.</w:t>
      </w:r>
      <w:r>
        <w:rPr>
          <w:rFonts w:eastAsia="仿宋_GB2312"/>
          <w:sz w:val="32"/>
          <w:szCs w:val="32"/>
        </w:rPr>
        <w:t>我方将按照双方商定的合同履行责任和义务。</w:t>
      </w:r>
    </w:p>
    <w:p w14:paraId="72B9154F">
      <w:pPr>
        <w:pStyle w:val="33"/>
        <w:ind w:firstLine="640"/>
        <w:rPr>
          <w:rFonts w:eastAsia="仿宋_GB2312"/>
          <w:sz w:val="32"/>
          <w:szCs w:val="32"/>
        </w:rPr>
      </w:pPr>
      <w:r>
        <w:rPr>
          <w:rFonts w:hint="eastAsia" w:eastAsia="仿宋_GB2312"/>
          <w:sz w:val="32"/>
          <w:szCs w:val="32"/>
        </w:rPr>
        <w:t>3.</w:t>
      </w:r>
      <w:r>
        <w:rPr>
          <w:rFonts w:eastAsia="仿宋_GB2312"/>
          <w:sz w:val="32"/>
          <w:szCs w:val="32"/>
        </w:rPr>
        <w:t>我方保证申请文件的真实有效，并理解委托单位有权拒绝不满足符合性审查条件的申请，且无须做任何解释与承担任何责任。</w:t>
      </w:r>
    </w:p>
    <w:p w14:paraId="4173780D">
      <w:pPr>
        <w:pStyle w:val="33"/>
        <w:ind w:left="360" w:firstLine="0" w:firstLineChars="0"/>
        <w:rPr>
          <w:rFonts w:eastAsia="仿宋_GB2312"/>
          <w:sz w:val="32"/>
          <w:szCs w:val="32"/>
        </w:rPr>
      </w:pPr>
      <w:r>
        <w:rPr>
          <w:rFonts w:eastAsia="仿宋_GB2312"/>
          <w:sz w:val="32"/>
          <w:szCs w:val="32"/>
        </w:rPr>
        <w:t xml:space="preserve"> </w:t>
      </w:r>
      <w:r>
        <w:rPr>
          <w:rFonts w:hint="eastAsia" w:eastAsia="仿宋_GB2312"/>
          <w:sz w:val="32"/>
          <w:szCs w:val="32"/>
        </w:rPr>
        <w:t>联系人：</w:t>
      </w:r>
    </w:p>
    <w:p w14:paraId="5F062189">
      <w:pPr>
        <w:pStyle w:val="33"/>
        <w:ind w:left="360" w:firstLine="0" w:firstLineChars="0"/>
        <w:rPr>
          <w:rFonts w:eastAsia="仿宋_GB2312"/>
          <w:sz w:val="32"/>
          <w:szCs w:val="32"/>
        </w:rPr>
      </w:pPr>
      <w:r>
        <w:rPr>
          <w:rFonts w:hint="eastAsia" w:eastAsia="仿宋_GB2312"/>
          <w:sz w:val="32"/>
          <w:szCs w:val="32"/>
        </w:rPr>
        <w:t>联系电话（手机）：</w:t>
      </w:r>
    </w:p>
    <w:p w14:paraId="05D16A69">
      <w:pPr>
        <w:pStyle w:val="33"/>
        <w:ind w:left="360" w:firstLine="0" w:firstLineChars="0"/>
        <w:rPr>
          <w:rFonts w:eastAsia="仿宋_GB2312"/>
          <w:sz w:val="32"/>
          <w:szCs w:val="32"/>
        </w:rPr>
      </w:pPr>
    </w:p>
    <w:p w14:paraId="4DEBEFE5">
      <w:pPr>
        <w:pStyle w:val="33"/>
        <w:ind w:left="360" w:firstLine="0" w:firstLineChars="0"/>
        <w:rPr>
          <w:rFonts w:eastAsia="仿宋_GB2312"/>
          <w:sz w:val="32"/>
          <w:szCs w:val="32"/>
          <w:u w:val="single"/>
        </w:rPr>
      </w:pPr>
      <w:r>
        <w:rPr>
          <w:rFonts w:eastAsia="仿宋_GB2312"/>
          <w:sz w:val="32"/>
          <w:szCs w:val="32"/>
        </w:rPr>
        <w:t xml:space="preserve">              申请人或授权代表签字：</w:t>
      </w:r>
      <w:r>
        <w:rPr>
          <w:rFonts w:eastAsia="仿宋_GB2312"/>
          <w:sz w:val="32"/>
          <w:szCs w:val="32"/>
          <w:u w:val="single"/>
        </w:rPr>
        <w:t xml:space="preserve">              </w:t>
      </w:r>
    </w:p>
    <w:p w14:paraId="613B6BA2">
      <w:pPr>
        <w:widowControl/>
        <w:rPr>
          <w:rFonts w:ascii="Times New Roman" w:hAnsi="Times New Roman" w:eastAsia="仿宋_GB2312" w:cs="Times New Roman"/>
          <w:bCs/>
          <w:sz w:val="30"/>
          <w:szCs w:val="21"/>
        </w:rPr>
      </w:pPr>
      <w:r>
        <w:rPr>
          <w:rFonts w:ascii="Times New Roman" w:hAnsi="Times New Roman" w:eastAsia="仿宋_GB2312" w:cs="Times New Roman"/>
          <w:sz w:val="32"/>
          <w:szCs w:val="32"/>
        </w:rPr>
        <w:t xml:space="preserve">                 申请单位名称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p>
    <w:p w14:paraId="515CDB9D">
      <w:pPr>
        <w:widowControl/>
        <w:ind w:firstLine="2700" w:firstLineChars="900"/>
        <w:rPr>
          <w:rFonts w:ascii="Times New Roman" w:hAnsi="Times New Roman" w:eastAsia="仿宋_GB2312" w:cs="Times New Roman"/>
          <w:bCs/>
          <w:sz w:val="30"/>
          <w:szCs w:val="21"/>
        </w:rPr>
      </w:pPr>
      <w:r>
        <w:rPr>
          <w:rFonts w:hint="eastAsia" w:ascii="Times New Roman" w:hAnsi="Times New Roman" w:eastAsia="仿宋_GB2312" w:cs="Times New Roman"/>
          <w:bCs/>
          <w:sz w:val="30"/>
          <w:szCs w:val="21"/>
        </w:rPr>
        <w:t>日期：</w:t>
      </w:r>
      <w:r>
        <w:rPr>
          <w:rFonts w:ascii="Times New Roman" w:hAnsi="Times New Roman" w:eastAsia="仿宋_GB2312" w:cs="Times New Roman"/>
          <w:sz w:val="32"/>
          <w:szCs w:val="32"/>
          <w:u w:val="single"/>
        </w:rPr>
        <w:t xml:space="preserve">              </w:t>
      </w:r>
    </w:p>
    <w:p w14:paraId="14938A4D">
      <w:pPr>
        <w:pStyle w:val="2"/>
        <w:widowControl/>
        <w:rPr>
          <w:rFonts w:ascii="Times New Roman" w:hAnsi="Times New Roman" w:eastAsia="仿宋_GB2312" w:cs="Times New Roman"/>
          <w:bCs/>
          <w:sz w:val="30"/>
          <w:szCs w:val="21"/>
        </w:rPr>
      </w:pPr>
    </w:p>
    <w:p w14:paraId="7EBEF730">
      <w:pPr>
        <w:widowControl/>
        <w:rPr>
          <w:rFonts w:eastAsia="黑体"/>
          <w:sz w:val="36"/>
          <w:szCs w:val="36"/>
        </w:rPr>
      </w:pPr>
    </w:p>
    <w:p w14:paraId="7F1DF0C2">
      <w:pPr>
        <w:pStyle w:val="33"/>
        <w:ind w:firstLine="0" w:firstLineChars="0"/>
        <w:jc w:val="center"/>
        <w:outlineLvl w:val="0"/>
        <w:rPr>
          <w:rFonts w:eastAsia="黑体"/>
          <w:sz w:val="36"/>
          <w:szCs w:val="36"/>
        </w:rPr>
      </w:pPr>
      <w:r>
        <w:rPr>
          <w:rFonts w:hint="eastAsia" w:eastAsia="黑体"/>
          <w:sz w:val="36"/>
          <w:szCs w:val="36"/>
        </w:rPr>
        <w:t xml:space="preserve">目 </w:t>
      </w:r>
      <w:r>
        <w:rPr>
          <w:rFonts w:eastAsia="黑体"/>
          <w:sz w:val="36"/>
          <w:szCs w:val="36"/>
        </w:rPr>
        <w:t xml:space="preserve"> </w:t>
      </w:r>
      <w:r>
        <w:rPr>
          <w:rFonts w:hint="eastAsia" w:eastAsia="黑体"/>
          <w:sz w:val="36"/>
          <w:szCs w:val="36"/>
        </w:rPr>
        <w:t>录</w:t>
      </w:r>
    </w:p>
    <w:p w14:paraId="3AAA3A4A">
      <w:pPr>
        <w:spacing w:line="220" w:lineRule="atLeast"/>
        <w:jc w:val="center"/>
        <w:rPr>
          <w:rFonts w:ascii="Times New Roman" w:hAnsi="Times New Roman" w:cs="Times New Roman"/>
        </w:rPr>
      </w:pPr>
      <w:r>
        <w:rPr>
          <w:rFonts w:ascii="Times New Roman" w:hAnsi="Times New Roman" w:cs="Times New Roman"/>
        </w:rPr>
        <w:br w:type="page"/>
      </w:r>
    </w:p>
    <w:p w14:paraId="7FC3E99B">
      <w:pPr>
        <w:pStyle w:val="12"/>
        <w:spacing w:before="156" w:after="156" w:line="480" w:lineRule="exact"/>
        <w:rPr>
          <w:rFonts w:cs="Times New Roman"/>
          <w:b w:val="0"/>
          <w:bCs w:val="0"/>
        </w:rPr>
      </w:pPr>
      <w:r>
        <w:rPr>
          <w:rFonts w:cs="Times New Roman"/>
          <w:b w:val="0"/>
          <w:bCs w:val="0"/>
        </w:rPr>
        <w:t>申报</w:t>
      </w:r>
      <w:r>
        <w:rPr>
          <w:rFonts w:hint="eastAsia" w:cs="Times New Roman"/>
          <w:b w:val="0"/>
          <w:bCs w:val="0"/>
        </w:rPr>
        <w:t>书</w:t>
      </w:r>
      <w:r>
        <w:rPr>
          <w:rFonts w:cs="Times New Roman"/>
          <w:b w:val="0"/>
          <w:bCs w:val="0"/>
        </w:rPr>
        <w:t>主要内容</w:t>
      </w:r>
    </w:p>
    <w:p w14:paraId="19E5CC2F">
      <w:pPr>
        <w:pStyle w:val="3"/>
        <w:numPr>
          <w:ilvl w:val="0"/>
          <w:numId w:val="0"/>
        </w:numPr>
        <w:tabs>
          <w:tab w:val="left" w:pos="567"/>
        </w:tabs>
        <w:spacing w:line="480" w:lineRule="exact"/>
        <w:ind w:firstLine="284"/>
        <w:rPr>
          <w:b w:val="0"/>
          <w:bCs/>
          <w:sz w:val="32"/>
          <w:szCs w:val="32"/>
        </w:rPr>
      </w:pPr>
      <w:r>
        <w:rPr>
          <w:b w:val="0"/>
          <w:bCs/>
          <w:sz w:val="32"/>
          <w:szCs w:val="32"/>
        </w:rPr>
        <w:t xml:space="preserve">  一、</w:t>
      </w:r>
      <w:r>
        <w:rPr>
          <w:rFonts w:hint="eastAsia"/>
          <w:b w:val="0"/>
          <w:bCs/>
          <w:sz w:val="32"/>
          <w:szCs w:val="32"/>
        </w:rPr>
        <w:t>企业业绩、项目负责人业绩</w:t>
      </w:r>
    </w:p>
    <w:p w14:paraId="101DE9D0">
      <w:pPr>
        <w:pStyle w:val="3"/>
        <w:numPr>
          <w:ilvl w:val="0"/>
          <w:numId w:val="0"/>
        </w:numPr>
        <w:tabs>
          <w:tab w:val="left" w:pos="567"/>
        </w:tabs>
        <w:spacing w:line="480" w:lineRule="exact"/>
        <w:ind w:firstLine="640" w:firstLineChars="200"/>
        <w:rPr>
          <w:b w:val="0"/>
          <w:bCs/>
          <w:sz w:val="32"/>
          <w:szCs w:val="32"/>
        </w:rPr>
      </w:pPr>
      <w:r>
        <w:rPr>
          <w:b w:val="0"/>
          <w:bCs/>
          <w:sz w:val="32"/>
          <w:szCs w:val="32"/>
        </w:rPr>
        <w:t>二、</w:t>
      </w:r>
      <w:r>
        <w:rPr>
          <w:rFonts w:hint="eastAsia"/>
          <w:b w:val="0"/>
          <w:bCs/>
          <w:sz w:val="32"/>
          <w:szCs w:val="32"/>
        </w:rPr>
        <w:t>拟投入本项目的人员力量</w:t>
      </w:r>
    </w:p>
    <w:p w14:paraId="64EB7ECA">
      <w:pPr>
        <w:pStyle w:val="3"/>
        <w:numPr>
          <w:ilvl w:val="0"/>
          <w:numId w:val="0"/>
        </w:numPr>
        <w:spacing w:line="480" w:lineRule="exact"/>
        <w:ind w:left="640"/>
        <w:rPr>
          <w:b w:val="0"/>
          <w:bCs/>
          <w:sz w:val="32"/>
          <w:szCs w:val="32"/>
        </w:rPr>
      </w:pPr>
      <w:r>
        <w:rPr>
          <w:b w:val="0"/>
          <w:bCs/>
          <w:sz w:val="32"/>
          <w:szCs w:val="32"/>
        </w:rPr>
        <w:t>三、</w:t>
      </w:r>
      <w:r>
        <w:rPr>
          <w:rFonts w:hint="eastAsia"/>
          <w:b w:val="0"/>
          <w:bCs/>
          <w:sz w:val="32"/>
          <w:szCs w:val="32"/>
        </w:rPr>
        <w:t>服务实施方案</w:t>
      </w:r>
    </w:p>
    <w:p w14:paraId="7B8D6A24">
      <w:pPr>
        <w:pStyle w:val="3"/>
        <w:numPr>
          <w:ilvl w:val="0"/>
          <w:numId w:val="0"/>
        </w:numPr>
        <w:spacing w:line="480" w:lineRule="exact"/>
        <w:ind w:left="640"/>
        <w:rPr>
          <w:b w:val="0"/>
          <w:bCs/>
          <w:sz w:val="32"/>
          <w:szCs w:val="32"/>
        </w:rPr>
      </w:pPr>
      <w:r>
        <w:rPr>
          <w:b w:val="0"/>
          <w:bCs/>
          <w:sz w:val="32"/>
          <w:szCs w:val="32"/>
        </w:rPr>
        <w:t>四、</w:t>
      </w:r>
      <w:r>
        <w:rPr>
          <w:rFonts w:hint="eastAsia"/>
          <w:b w:val="0"/>
          <w:bCs/>
          <w:sz w:val="32"/>
          <w:szCs w:val="32"/>
        </w:rPr>
        <w:t>服务制度及工作流程</w:t>
      </w:r>
    </w:p>
    <w:p w14:paraId="6F92E5FB">
      <w:pPr>
        <w:pStyle w:val="3"/>
        <w:numPr>
          <w:ilvl w:val="0"/>
          <w:numId w:val="0"/>
        </w:numPr>
        <w:spacing w:line="480" w:lineRule="exact"/>
        <w:ind w:left="640"/>
        <w:rPr>
          <w:b w:val="0"/>
          <w:bCs/>
          <w:sz w:val="32"/>
          <w:szCs w:val="32"/>
        </w:rPr>
      </w:pPr>
      <w:r>
        <w:rPr>
          <w:rFonts w:hint="eastAsia"/>
          <w:b w:val="0"/>
          <w:bCs/>
          <w:sz w:val="32"/>
          <w:szCs w:val="32"/>
        </w:rPr>
        <w:t>五、服务质量及控制措施规范</w:t>
      </w:r>
    </w:p>
    <w:p w14:paraId="1306F845">
      <w:pPr>
        <w:pStyle w:val="3"/>
        <w:numPr>
          <w:ilvl w:val="0"/>
          <w:numId w:val="0"/>
        </w:numPr>
        <w:spacing w:line="480" w:lineRule="exact"/>
        <w:ind w:left="640"/>
        <w:rPr>
          <w:b w:val="0"/>
          <w:bCs/>
          <w:sz w:val="32"/>
          <w:szCs w:val="32"/>
        </w:rPr>
      </w:pPr>
      <w:r>
        <w:rPr>
          <w:rFonts w:hint="eastAsia"/>
          <w:b w:val="0"/>
          <w:bCs/>
          <w:sz w:val="32"/>
          <w:szCs w:val="32"/>
        </w:rPr>
        <w:t>六、项目的难点分析及解决方案</w:t>
      </w:r>
    </w:p>
    <w:p w14:paraId="5D567296">
      <w:pPr>
        <w:pStyle w:val="3"/>
        <w:numPr>
          <w:ilvl w:val="0"/>
          <w:numId w:val="0"/>
        </w:numPr>
        <w:spacing w:line="480" w:lineRule="exact"/>
        <w:ind w:left="640"/>
        <w:rPr>
          <w:b w:val="0"/>
          <w:bCs/>
          <w:sz w:val="32"/>
          <w:szCs w:val="32"/>
        </w:rPr>
      </w:pPr>
      <w:r>
        <w:rPr>
          <w:rFonts w:hint="eastAsia"/>
          <w:b w:val="0"/>
          <w:bCs/>
          <w:sz w:val="32"/>
          <w:szCs w:val="32"/>
        </w:rPr>
        <w:t>七、进度控制计划方案</w:t>
      </w:r>
    </w:p>
    <w:p w14:paraId="0271095C">
      <w:pPr>
        <w:pStyle w:val="3"/>
        <w:numPr>
          <w:ilvl w:val="0"/>
          <w:numId w:val="0"/>
        </w:numPr>
        <w:spacing w:line="480" w:lineRule="exact"/>
        <w:ind w:left="640"/>
        <w:rPr>
          <w:b w:val="0"/>
          <w:bCs/>
          <w:sz w:val="32"/>
          <w:szCs w:val="32"/>
        </w:rPr>
      </w:pPr>
      <w:r>
        <w:rPr>
          <w:rFonts w:hint="eastAsia"/>
          <w:b w:val="0"/>
          <w:bCs/>
          <w:sz w:val="32"/>
          <w:szCs w:val="32"/>
        </w:rPr>
        <w:t>八、误差率承诺书</w:t>
      </w:r>
    </w:p>
    <w:p w14:paraId="7B2DF2E4">
      <w:pPr>
        <w:pStyle w:val="3"/>
        <w:numPr>
          <w:ilvl w:val="0"/>
          <w:numId w:val="0"/>
        </w:numPr>
        <w:spacing w:line="480" w:lineRule="exact"/>
        <w:ind w:left="640"/>
        <w:rPr>
          <w:b w:val="0"/>
          <w:bCs/>
          <w:sz w:val="32"/>
          <w:szCs w:val="32"/>
        </w:rPr>
      </w:pPr>
      <w:r>
        <w:rPr>
          <w:rFonts w:hint="eastAsia"/>
          <w:b w:val="0"/>
          <w:bCs/>
          <w:sz w:val="32"/>
          <w:szCs w:val="32"/>
        </w:rPr>
        <w:t>九</w:t>
      </w:r>
      <w:r>
        <w:rPr>
          <w:b w:val="0"/>
          <w:bCs/>
          <w:sz w:val="32"/>
          <w:szCs w:val="32"/>
        </w:rPr>
        <w:t>、</w:t>
      </w:r>
      <w:r>
        <w:rPr>
          <w:rFonts w:hint="eastAsia"/>
          <w:b w:val="0"/>
          <w:bCs/>
          <w:sz w:val="32"/>
          <w:szCs w:val="32"/>
        </w:rPr>
        <w:t>单位</w:t>
      </w:r>
      <w:r>
        <w:rPr>
          <w:b w:val="0"/>
          <w:bCs/>
          <w:sz w:val="32"/>
          <w:szCs w:val="32"/>
        </w:rPr>
        <w:t>资信能力证明</w:t>
      </w:r>
    </w:p>
    <w:p w14:paraId="2CCC12EF">
      <w:pPr>
        <w:spacing w:line="480" w:lineRule="exact"/>
        <w:rPr>
          <w:rFonts w:ascii="Times New Roman" w:hAnsi="Times New Roman" w:cs="Times New Roman"/>
        </w:rPr>
      </w:pPr>
      <w:r>
        <w:rPr>
          <w:rFonts w:hint="eastAsia" w:ascii="Times New Roman" w:hAnsi="Times New Roman" w:cs="Times New Roman"/>
        </w:rPr>
        <w:t xml:space="preserve">      企业资信、获奖等</w:t>
      </w:r>
    </w:p>
    <w:p w14:paraId="133FABF7">
      <w:pPr>
        <w:pStyle w:val="3"/>
        <w:numPr>
          <w:ilvl w:val="0"/>
          <w:numId w:val="0"/>
        </w:numPr>
        <w:spacing w:line="480" w:lineRule="exact"/>
        <w:ind w:left="640"/>
        <w:rPr>
          <w:b w:val="0"/>
          <w:bCs/>
          <w:sz w:val="32"/>
          <w:szCs w:val="32"/>
        </w:rPr>
      </w:pPr>
      <w:r>
        <w:rPr>
          <w:rFonts w:hint="eastAsia"/>
          <w:b w:val="0"/>
          <w:bCs/>
          <w:sz w:val="32"/>
          <w:szCs w:val="32"/>
        </w:rPr>
        <w:t>十</w:t>
      </w:r>
      <w:r>
        <w:rPr>
          <w:b w:val="0"/>
          <w:bCs/>
          <w:sz w:val="32"/>
          <w:szCs w:val="32"/>
        </w:rPr>
        <w:t>、</w:t>
      </w:r>
      <w:r>
        <w:rPr>
          <w:rFonts w:hint="eastAsia"/>
          <w:b w:val="0"/>
          <w:bCs/>
          <w:sz w:val="32"/>
          <w:szCs w:val="32"/>
        </w:rPr>
        <w:t>报价书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6566"/>
      </w:tblGrid>
      <w:tr w14:paraId="61CC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715" w:type="dxa"/>
            <w:vAlign w:val="center"/>
          </w:tcPr>
          <w:p w14:paraId="0CB4D11D">
            <w:pPr>
              <w:tabs>
                <w:tab w:val="left" w:pos="1280"/>
              </w:tabs>
              <w:autoSpaceDE w:val="0"/>
              <w:autoSpaceDN w:val="0"/>
              <w:adjustRightInd w:val="0"/>
              <w:snapToGrid w:val="0"/>
              <w:spacing w:line="360" w:lineRule="exact"/>
              <w:jc w:val="center"/>
              <w:rPr>
                <w:rFonts w:hint="eastAsia" w:ascii="宋体" w:hAnsi="宋体" w:cs="楷体_GB2312"/>
                <w:szCs w:val="21"/>
                <w:lang w:val="zh-CN"/>
              </w:rPr>
            </w:pPr>
            <w:r>
              <w:rPr>
                <w:rFonts w:hint="eastAsia" w:ascii="宋体" w:hAnsi="宋体" w:cs="楷体_GB2312"/>
                <w:szCs w:val="21"/>
                <w:lang w:val="zh-CN"/>
              </w:rPr>
              <w:t>项目名称</w:t>
            </w:r>
          </w:p>
        </w:tc>
        <w:tc>
          <w:tcPr>
            <w:tcW w:w="6566" w:type="dxa"/>
            <w:vAlign w:val="center"/>
          </w:tcPr>
          <w:p w14:paraId="0FC709B9">
            <w:pPr>
              <w:tabs>
                <w:tab w:val="left" w:pos="1280"/>
              </w:tabs>
              <w:autoSpaceDE w:val="0"/>
              <w:autoSpaceDN w:val="0"/>
              <w:adjustRightInd w:val="0"/>
              <w:snapToGrid w:val="0"/>
              <w:spacing w:line="360" w:lineRule="exact"/>
              <w:jc w:val="left"/>
              <w:rPr>
                <w:rFonts w:hint="eastAsia" w:ascii="宋体" w:hAnsi="宋体" w:cs="楷体_GB2312"/>
                <w:szCs w:val="21"/>
                <w:lang w:val="zh-CN"/>
              </w:rPr>
            </w:pPr>
            <w:r>
              <w:rPr>
                <w:rFonts w:hint="eastAsia" w:ascii="宋体" w:hAnsi="宋体"/>
                <w:szCs w:val="21"/>
              </w:rPr>
              <w:t>华东区域危险废物环境风险防控技术中心建设项目跟踪造价咨询</w:t>
            </w:r>
          </w:p>
        </w:tc>
      </w:tr>
      <w:tr w14:paraId="1E9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715" w:type="dxa"/>
            <w:vAlign w:val="center"/>
          </w:tcPr>
          <w:p w14:paraId="2B8CF8EB">
            <w:pPr>
              <w:adjustRightInd w:val="0"/>
              <w:snapToGrid w:val="0"/>
              <w:spacing w:line="360" w:lineRule="exact"/>
              <w:jc w:val="center"/>
              <w:rPr>
                <w:rFonts w:hint="eastAsia" w:ascii="宋体" w:hAnsi="宋体" w:cs="楷体_GB2312"/>
                <w:szCs w:val="21"/>
                <w:lang w:val="zh-CN"/>
              </w:rPr>
            </w:pPr>
            <w:r>
              <w:rPr>
                <w:rFonts w:hint="eastAsia" w:ascii="宋体" w:hAnsi="宋体" w:cs="楷体_GB2312"/>
                <w:szCs w:val="21"/>
                <w:lang w:val="zh-CN"/>
              </w:rPr>
              <w:t>报价</w:t>
            </w:r>
          </w:p>
        </w:tc>
        <w:tc>
          <w:tcPr>
            <w:tcW w:w="6566" w:type="dxa"/>
            <w:vAlign w:val="center"/>
          </w:tcPr>
          <w:p w14:paraId="5A362BFB">
            <w:pPr>
              <w:adjustRightInd w:val="0"/>
              <w:snapToGrid w:val="0"/>
              <w:spacing w:line="360" w:lineRule="exact"/>
              <w:rPr>
                <w:rFonts w:hint="eastAsia" w:ascii="宋体" w:hAnsi="宋体" w:cs="楷体_GB2312"/>
                <w:szCs w:val="21"/>
                <w:lang w:val="zh-CN"/>
              </w:rPr>
            </w:pPr>
            <w:r>
              <w:rPr>
                <w:rFonts w:hint="eastAsia" w:ascii="宋体" w:hAnsi="宋体" w:cs="楷体_GB2312"/>
                <w:szCs w:val="21"/>
                <w:lang w:val="zh-CN"/>
              </w:rPr>
              <w:t>人民币大写：</w:t>
            </w:r>
            <w:r>
              <w:rPr>
                <w:rFonts w:hint="eastAsia" w:ascii="宋体" w:hAnsi="宋体" w:cs="楷体_GB2312"/>
                <w:szCs w:val="21"/>
                <w:u w:val="single"/>
                <w:lang w:val="zh-CN"/>
              </w:rPr>
              <w:t xml:space="preserve">              </w:t>
            </w:r>
            <w:r>
              <w:rPr>
                <w:rFonts w:hint="eastAsia" w:ascii="宋体" w:hAnsi="宋体" w:cs="楷体_GB2312"/>
                <w:szCs w:val="21"/>
                <w:lang w:val="zh-CN"/>
              </w:rPr>
              <w:t>元</w:t>
            </w:r>
          </w:p>
          <w:p w14:paraId="6B422980">
            <w:pPr>
              <w:pStyle w:val="2"/>
              <w:adjustRightInd w:val="0"/>
              <w:snapToGrid w:val="0"/>
              <w:spacing w:before="0" w:after="0" w:line="360" w:lineRule="exact"/>
              <w:ind w:firstLine="630" w:firstLineChars="300"/>
              <w:rPr>
                <w:rFonts w:hint="eastAsia" w:ascii="宋体" w:hAnsi="宋体" w:cs="楷体_GB2312"/>
                <w:b/>
                <w:bCs/>
                <w:sz w:val="21"/>
                <w:szCs w:val="21"/>
                <w:lang w:val="zh-CN"/>
              </w:rPr>
            </w:pPr>
            <w:r>
              <w:rPr>
                <w:rFonts w:hint="eastAsia" w:ascii="宋体" w:hAnsi="宋体" w:cs="楷体_GB2312"/>
                <w:b/>
                <w:bCs/>
                <w:sz w:val="21"/>
                <w:szCs w:val="21"/>
                <w:lang w:val="zh-CN"/>
              </w:rPr>
              <w:t>小写：</w:t>
            </w:r>
            <w:r>
              <w:rPr>
                <w:rFonts w:hint="eastAsia" w:ascii="宋体" w:hAnsi="宋体" w:cs="楷体_GB2312"/>
                <w:b/>
                <w:bCs/>
                <w:sz w:val="21"/>
                <w:szCs w:val="21"/>
                <w:u w:val="single"/>
                <w:lang w:val="zh-CN"/>
              </w:rPr>
              <w:t xml:space="preserve">              </w:t>
            </w:r>
            <w:r>
              <w:rPr>
                <w:rFonts w:hint="eastAsia" w:ascii="宋体" w:hAnsi="宋体" w:cs="楷体_GB2312"/>
                <w:b/>
                <w:bCs/>
                <w:sz w:val="21"/>
                <w:szCs w:val="21"/>
                <w:lang w:val="zh-CN"/>
              </w:rPr>
              <w:t>元</w:t>
            </w:r>
          </w:p>
          <w:p w14:paraId="643F143A">
            <w:pPr>
              <w:rPr>
                <w:lang w:val="zh-CN"/>
              </w:rPr>
            </w:pPr>
            <w:r>
              <w:rPr>
                <w:rFonts w:hint="eastAsia"/>
                <w:lang w:val="zh-CN"/>
              </w:rPr>
              <w:t>其中：</w:t>
            </w:r>
          </w:p>
          <w:p w14:paraId="62F7D14E">
            <w:pPr>
              <w:rPr>
                <w:lang w:val="zh-CN"/>
              </w:rPr>
            </w:pPr>
            <w:r>
              <w:rPr>
                <w:rFonts w:hint="eastAsia"/>
                <w:lang w:val="zh-CN"/>
              </w:rPr>
              <w:t>（1）清单及控制价审核</w:t>
            </w:r>
            <w:r>
              <w:rPr>
                <w:rFonts w:hint="eastAsia"/>
                <w:u w:val="single"/>
                <w:lang w:val="zh-CN"/>
              </w:rPr>
              <w:t xml:space="preserve">：              </w:t>
            </w:r>
            <w:r>
              <w:rPr>
                <w:rFonts w:hint="eastAsia"/>
                <w:lang w:val="zh-CN"/>
              </w:rPr>
              <w:t>万元。</w:t>
            </w:r>
          </w:p>
          <w:p w14:paraId="58258E2D">
            <w:pPr>
              <w:rPr>
                <w:lang w:val="zh-CN"/>
              </w:rPr>
            </w:pPr>
            <w:r>
              <w:rPr>
                <w:rFonts w:hint="eastAsia"/>
                <w:lang w:val="zh-CN"/>
              </w:rPr>
              <w:t>（2）跟踪造价咨询</w:t>
            </w:r>
            <w:r>
              <w:rPr>
                <w:rFonts w:hint="eastAsia"/>
                <w:u w:val="single"/>
                <w:lang w:val="zh-CN"/>
              </w:rPr>
              <w:t xml:space="preserve">：                  </w:t>
            </w:r>
            <w:r>
              <w:rPr>
                <w:rFonts w:hint="eastAsia"/>
                <w:lang w:val="zh-CN"/>
              </w:rPr>
              <w:t>万元。</w:t>
            </w:r>
          </w:p>
          <w:p w14:paraId="33CC4351">
            <w:pPr>
              <w:rPr>
                <w:lang w:val="zh-CN"/>
              </w:rPr>
            </w:pPr>
            <w:r>
              <w:rPr>
                <w:rFonts w:hint="eastAsia"/>
                <w:lang w:val="zh-CN"/>
              </w:rPr>
              <w:t>（3）竣工结算初审</w:t>
            </w:r>
            <w:r>
              <w:rPr>
                <w:rFonts w:hint="eastAsia"/>
                <w:u w:val="single"/>
                <w:lang w:val="zh-CN"/>
              </w:rPr>
              <w:t xml:space="preserve">：                  </w:t>
            </w:r>
            <w:r>
              <w:rPr>
                <w:rFonts w:hint="eastAsia"/>
                <w:lang w:val="zh-CN"/>
              </w:rPr>
              <w:t>万元。</w:t>
            </w:r>
          </w:p>
          <w:p w14:paraId="3E3F54A4">
            <w:pPr>
              <w:rPr>
                <w:lang w:val="zh-CN"/>
              </w:rPr>
            </w:pPr>
            <w:r>
              <w:rPr>
                <w:rFonts w:hint="eastAsia"/>
                <w:lang w:val="zh-CN"/>
              </w:rPr>
              <w:t>（4）结算审核</w:t>
            </w:r>
            <w:r>
              <w:rPr>
                <w:rFonts w:hint="eastAsia"/>
                <w:u w:val="single"/>
                <w:lang w:val="zh-CN"/>
              </w:rPr>
              <w:t xml:space="preserve">：                      </w:t>
            </w:r>
            <w:r>
              <w:rPr>
                <w:rFonts w:hint="eastAsia"/>
                <w:lang w:val="zh-CN"/>
              </w:rPr>
              <w:t>万元。</w:t>
            </w:r>
          </w:p>
        </w:tc>
      </w:tr>
      <w:tr w14:paraId="1893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715" w:type="dxa"/>
            <w:vAlign w:val="center"/>
          </w:tcPr>
          <w:p w14:paraId="50DFFBB8">
            <w:pPr>
              <w:adjustRightInd w:val="0"/>
              <w:snapToGrid w:val="0"/>
              <w:spacing w:line="360" w:lineRule="exact"/>
              <w:jc w:val="center"/>
              <w:rPr>
                <w:rFonts w:hint="eastAsia" w:ascii="宋体" w:hAnsi="宋体" w:cs="楷体_GB2312"/>
                <w:szCs w:val="21"/>
                <w:lang w:val="zh-CN"/>
              </w:rPr>
            </w:pPr>
            <w:r>
              <w:rPr>
                <w:rFonts w:hint="eastAsia" w:ascii="宋体" w:hAnsi="宋体" w:cs="楷体_GB2312"/>
                <w:szCs w:val="21"/>
                <w:lang w:val="zh-CN"/>
              </w:rPr>
              <w:t>项目负责人</w:t>
            </w:r>
          </w:p>
        </w:tc>
        <w:tc>
          <w:tcPr>
            <w:tcW w:w="6566" w:type="dxa"/>
            <w:vAlign w:val="center"/>
          </w:tcPr>
          <w:p w14:paraId="3BC891F1">
            <w:pPr>
              <w:adjustRightInd w:val="0"/>
              <w:snapToGrid w:val="0"/>
              <w:spacing w:line="360" w:lineRule="exact"/>
              <w:rPr>
                <w:rFonts w:hint="eastAsia" w:ascii="宋体" w:hAnsi="宋体" w:cs="楷体_GB2312"/>
                <w:color w:val="FF0000"/>
                <w:szCs w:val="21"/>
                <w:lang w:val="zh-CN"/>
              </w:rPr>
            </w:pPr>
          </w:p>
        </w:tc>
      </w:tr>
      <w:tr w14:paraId="7D7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715" w:type="dxa"/>
            <w:vAlign w:val="center"/>
          </w:tcPr>
          <w:p w14:paraId="7416367D">
            <w:pPr>
              <w:tabs>
                <w:tab w:val="left" w:pos="1280"/>
              </w:tabs>
              <w:autoSpaceDE w:val="0"/>
              <w:autoSpaceDN w:val="0"/>
              <w:adjustRightInd w:val="0"/>
              <w:snapToGrid w:val="0"/>
              <w:spacing w:line="360" w:lineRule="exact"/>
              <w:jc w:val="center"/>
              <w:rPr>
                <w:rFonts w:hint="eastAsia" w:ascii="宋体" w:hAnsi="宋体" w:cs="楷体_GB2312"/>
                <w:szCs w:val="21"/>
                <w:lang w:val="zh-CN"/>
              </w:rPr>
            </w:pPr>
            <w:r>
              <w:rPr>
                <w:rFonts w:hint="eastAsia" w:ascii="宋体" w:hAnsi="宋体" w:cs="楷体_GB2312"/>
                <w:szCs w:val="21"/>
                <w:lang w:val="zh-CN"/>
              </w:rPr>
              <w:t>合同履行期限</w:t>
            </w:r>
          </w:p>
        </w:tc>
        <w:tc>
          <w:tcPr>
            <w:tcW w:w="6566" w:type="dxa"/>
            <w:vAlign w:val="center"/>
          </w:tcPr>
          <w:p w14:paraId="133543A9">
            <w:pPr>
              <w:tabs>
                <w:tab w:val="left" w:pos="463"/>
              </w:tabs>
              <w:autoSpaceDE w:val="0"/>
              <w:autoSpaceDN w:val="0"/>
              <w:adjustRightInd w:val="0"/>
              <w:snapToGrid w:val="0"/>
              <w:spacing w:line="360" w:lineRule="exact"/>
              <w:rPr>
                <w:rFonts w:hint="eastAsia" w:ascii="宋体" w:hAnsi="宋体" w:cs="楷体_GB2312"/>
                <w:szCs w:val="21"/>
                <w:lang w:val="zh-CN"/>
              </w:rPr>
            </w:pPr>
            <w:r>
              <w:rPr>
                <w:rFonts w:hint="eastAsia" w:ascii="宋体" w:hAnsi="宋体" w:cs="楷体_GB2312"/>
                <w:szCs w:val="21"/>
                <w:lang w:val="zh-CN"/>
              </w:rPr>
              <w:t>暂定700日历天（驻场跟踪造价咨询服务期限），从本合同签订之日起，至竣备交付完成并配合完成结算审计为止（以最后一项服务内容完成并经委托人书面确认为准）</w:t>
            </w:r>
          </w:p>
        </w:tc>
      </w:tr>
      <w:tr w14:paraId="2F9D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715" w:type="dxa"/>
            <w:vAlign w:val="center"/>
          </w:tcPr>
          <w:p w14:paraId="607DE339">
            <w:pPr>
              <w:tabs>
                <w:tab w:val="left" w:pos="1280"/>
              </w:tabs>
              <w:autoSpaceDE w:val="0"/>
              <w:autoSpaceDN w:val="0"/>
              <w:adjustRightInd w:val="0"/>
              <w:snapToGrid w:val="0"/>
              <w:spacing w:line="360" w:lineRule="exact"/>
              <w:jc w:val="center"/>
              <w:rPr>
                <w:rFonts w:hint="eastAsia" w:ascii="宋体" w:hAnsi="宋体" w:cs="楷体_GB2312"/>
                <w:szCs w:val="21"/>
                <w:lang w:val="zh-CN"/>
              </w:rPr>
            </w:pPr>
            <w:r>
              <w:rPr>
                <w:rFonts w:hint="eastAsia" w:ascii="宋体" w:hAnsi="宋体" w:cs="楷体_GB2312"/>
                <w:szCs w:val="21"/>
                <w:lang w:val="zh-CN"/>
              </w:rPr>
              <w:t>备注</w:t>
            </w:r>
          </w:p>
        </w:tc>
        <w:tc>
          <w:tcPr>
            <w:tcW w:w="6566" w:type="dxa"/>
            <w:vAlign w:val="center"/>
          </w:tcPr>
          <w:p w14:paraId="5882DE78">
            <w:pPr>
              <w:tabs>
                <w:tab w:val="left" w:pos="1280"/>
              </w:tabs>
              <w:autoSpaceDE w:val="0"/>
              <w:autoSpaceDN w:val="0"/>
              <w:adjustRightInd w:val="0"/>
              <w:snapToGrid w:val="0"/>
              <w:spacing w:line="360" w:lineRule="exact"/>
              <w:jc w:val="left"/>
              <w:rPr>
                <w:rFonts w:hint="eastAsia" w:ascii="宋体" w:hAnsi="宋体" w:cs="楷体_GB2312"/>
                <w:color w:val="FF0000"/>
                <w:szCs w:val="21"/>
                <w:lang w:val="zh-CN"/>
              </w:rPr>
            </w:pPr>
            <w:r>
              <w:rPr>
                <w:rFonts w:hint="eastAsia" w:ascii="宋体" w:hAnsi="宋体" w:cs="楷体_GB2312"/>
                <w:szCs w:val="21"/>
                <w:lang w:val="zh-CN"/>
              </w:rPr>
              <w:t>最高限价为人民币 95万元</w:t>
            </w:r>
          </w:p>
        </w:tc>
      </w:tr>
    </w:tbl>
    <w:p w14:paraId="5B95055D">
      <w:pPr>
        <w:pStyle w:val="33"/>
        <w:spacing w:line="520" w:lineRule="exact"/>
        <w:ind w:firstLine="0" w:firstLineChars="0"/>
        <w:rPr>
          <w:rFonts w:eastAsia="仿宋_GB2312"/>
          <w:sz w:val="32"/>
          <w:szCs w:val="32"/>
          <w:u w:val="single"/>
        </w:rPr>
      </w:pPr>
      <w:r>
        <w:rPr>
          <w:rFonts w:eastAsia="仿宋_GB2312"/>
          <w:sz w:val="32"/>
          <w:szCs w:val="32"/>
        </w:rPr>
        <w:t>申请人或授权代表签字：</w:t>
      </w:r>
      <w:r>
        <w:rPr>
          <w:rFonts w:eastAsia="仿宋_GB2312"/>
          <w:sz w:val="32"/>
          <w:szCs w:val="32"/>
          <w:u w:val="single"/>
        </w:rPr>
        <w:t xml:space="preserve">              </w:t>
      </w:r>
    </w:p>
    <w:p w14:paraId="7EFBB91E">
      <w:pPr>
        <w:widowControl/>
        <w:spacing w:line="520" w:lineRule="exact"/>
        <w:rPr>
          <w:rFonts w:ascii="Times New Roman" w:hAnsi="Times New Roman" w:eastAsia="仿宋_GB2312" w:cs="Times New Roman"/>
          <w:bCs/>
          <w:sz w:val="30"/>
          <w:szCs w:val="21"/>
        </w:rPr>
      </w:pPr>
      <w:r>
        <w:rPr>
          <w:rFonts w:ascii="Times New Roman" w:hAnsi="Times New Roman" w:eastAsia="仿宋_GB2312" w:cs="Times New Roman"/>
          <w:sz w:val="32"/>
          <w:szCs w:val="32"/>
        </w:rPr>
        <w:t>申请单位名称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p>
    <w:p w14:paraId="7E1C742C">
      <w:pPr>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日期：</w:t>
      </w:r>
    </w:p>
    <w:p w14:paraId="24A1B359">
      <w:pPr>
        <w:pStyle w:val="3"/>
        <w:numPr>
          <w:ilvl w:val="0"/>
          <w:numId w:val="0"/>
        </w:numPr>
        <w:ind w:left="640"/>
        <w:rPr>
          <w:b w:val="0"/>
          <w:bCs/>
          <w:sz w:val="32"/>
          <w:szCs w:val="32"/>
        </w:rPr>
      </w:pPr>
      <w:r>
        <w:rPr>
          <w:rFonts w:hint="eastAsia"/>
          <w:b w:val="0"/>
          <w:bCs/>
          <w:sz w:val="32"/>
          <w:szCs w:val="32"/>
        </w:rPr>
        <w:t>九</w:t>
      </w:r>
      <w:r>
        <w:rPr>
          <w:b w:val="0"/>
          <w:bCs/>
          <w:sz w:val="32"/>
          <w:szCs w:val="32"/>
        </w:rPr>
        <w:t>、附件</w:t>
      </w:r>
    </w:p>
    <w:p w14:paraId="6730CDBD">
      <w:pPr>
        <w:pStyle w:val="3"/>
        <w:numPr>
          <w:ilvl w:val="0"/>
          <w:numId w:val="0"/>
        </w:numPr>
        <w:adjustRightInd w:val="0"/>
        <w:snapToGrid w:val="0"/>
        <w:ind w:left="200" w:firstLine="3120" w:firstLineChars="1300"/>
        <w:rPr>
          <w:rFonts w:hint="eastAsia" w:ascii="黑体" w:hAnsi="黑体"/>
          <w:snapToGrid w:val="0"/>
          <w:kern w:val="0"/>
          <w:sz w:val="24"/>
          <w:szCs w:val="24"/>
        </w:rPr>
      </w:pPr>
      <w:bookmarkStart w:id="0" w:name="_Toc21018"/>
      <w:bookmarkStart w:id="1" w:name="_Hlk217990964"/>
      <w:r>
        <w:rPr>
          <w:rFonts w:hint="eastAsia" w:ascii="黑体" w:hAnsi="黑体"/>
          <w:snapToGrid w:val="0"/>
          <w:kern w:val="0"/>
          <w:sz w:val="24"/>
          <w:szCs w:val="24"/>
        </w:rPr>
        <w:t>合同格式</w:t>
      </w:r>
      <w:bookmarkEnd w:id="0"/>
    </w:p>
    <w:p w14:paraId="6B41162A">
      <w:pPr>
        <w:adjustRightInd w:val="0"/>
        <w:snapToGrid w:val="0"/>
        <w:spacing w:line="360" w:lineRule="auto"/>
        <w:ind w:firstLine="420" w:firstLineChars="200"/>
        <w:rPr>
          <w:rFonts w:hint="eastAsia" w:ascii="宋体" w:hAnsi="宋体"/>
          <w:b/>
          <w:snapToGrid w:val="0"/>
          <w:kern w:val="0"/>
          <w:szCs w:val="21"/>
        </w:rPr>
      </w:pPr>
      <w:r>
        <w:rPr>
          <w:rFonts w:hint="eastAsia" w:ascii="宋体" w:hAnsi="宋体"/>
          <w:b/>
          <w:snapToGrid w:val="0"/>
          <w:kern w:val="0"/>
          <w:szCs w:val="21"/>
        </w:rPr>
        <w:t>本章合同条款仅为参考格式，具体内容可由甲乙双方在实际签订时另行协商确定，最终内容以委托人通过法律审查的文本为准。</w:t>
      </w:r>
    </w:p>
    <w:bookmarkEnd w:id="1"/>
    <w:p w14:paraId="619E3803">
      <w:pPr>
        <w:rPr>
          <w:rFonts w:hint="eastAsia" w:ascii="宋体" w:hAnsi="宋体" w:cs="宋体"/>
          <w:b/>
          <w:szCs w:val="21"/>
          <w:u w:val="single"/>
        </w:rPr>
      </w:pPr>
      <w:bookmarkStart w:id="2" w:name="_Toc11219"/>
      <w:bookmarkStart w:id="3" w:name="_Toc19"/>
    </w:p>
    <w:bookmarkEnd w:id="2"/>
    <w:bookmarkEnd w:id="3"/>
    <w:p w14:paraId="2FC6B199">
      <w:pPr>
        <w:pStyle w:val="20"/>
        <w:spacing w:line="360" w:lineRule="auto"/>
        <w:ind w:left="420" w:firstLine="0" w:firstLineChars="0"/>
        <w:jc w:val="center"/>
        <w:rPr>
          <w:rFonts w:hint="eastAsia" w:ascii="仿宋" w:hAnsi="仿宋" w:eastAsia="仿宋"/>
          <w:bCs/>
          <w:color w:val="FF0000"/>
          <w:sz w:val="56"/>
          <w:szCs w:val="24"/>
        </w:rPr>
      </w:pPr>
    </w:p>
    <w:p w14:paraId="494F3525">
      <w:pPr>
        <w:ind w:right="16" w:rightChars="8"/>
        <w:jc w:val="center"/>
        <w:rPr>
          <w:rFonts w:hint="eastAsia" w:ascii="宋体" w:hAnsi="宋体"/>
          <w:b/>
          <w:sz w:val="48"/>
          <w:szCs w:val="48"/>
        </w:rPr>
      </w:pPr>
      <w:r>
        <w:rPr>
          <w:rFonts w:hint="eastAsia" w:ascii="宋体" w:hAnsi="宋体"/>
          <w:b/>
          <w:sz w:val="48"/>
          <w:szCs w:val="48"/>
        </w:rPr>
        <w:t>江苏省建设工程跟踪造价咨询合同</w:t>
      </w:r>
    </w:p>
    <w:p w14:paraId="196FA127">
      <w:pPr>
        <w:ind w:right="16" w:rightChars="8"/>
        <w:rPr>
          <w:rFonts w:hint="eastAsia" w:ascii="宋体" w:hAnsi="宋体"/>
        </w:rPr>
      </w:pPr>
    </w:p>
    <w:p w14:paraId="01659FD9">
      <w:pPr>
        <w:ind w:right="16" w:rightChars="8"/>
        <w:rPr>
          <w:rFonts w:hint="eastAsia" w:ascii="宋体" w:hAnsi="宋体"/>
        </w:rPr>
      </w:pPr>
    </w:p>
    <w:p w14:paraId="67170C98">
      <w:pPr>
        <w:ind w:right="16" w:rightChars="8"/>
        <w:rPr>
          <w:rFonts w:hint="eastAsia" w:ascii="宋体" w:hAnsi="宋体"/>
        </w:rPr>
      </w:pPr>
    </w:p>
    <w:p w14:paraId="1A86D436">
      <w:pPr>
        <w:ind w:right="16" w:rightChars="8"/>
        <w:rPr>
          <w:rFonts w:hint="eastAsia" w:ascii="宋体" w:hAnsi="宋体"/>
        </w:rPr>
      </w:pPr>
    </w:p>
    <w:p w14:paraId="57DD7DF3">
      <w:pPr>
        <w:ind w:right="16" w:rightChars="8"/>
        <w:rPr>
          <w:rFonts w:hint="eastAsia" w:ascii="宋体" w:hAnsi="宋体"/>
        </w:rPr>
      </w:pPr>
    </w:p>
    <w:p w14:paraId="546C2ACB">
      <w:pPr>
        <w:ind w:right="16" w:rightChars="8"/>
        <w:rPr>
          <w:rFonts w:hint="eastAsia" w:ascii="宋体" w:hAnsi="宋体"/>
        </w:rPr>
      </w:pPr>
    </w:p>
    <w:p w14:paraId="052D1515">
      <w:pPr>
        <w:ind w:right="16" w:rightChars="8"/>
        <w:rPr>
          <w:rFonts w:hint="eastAsia" w:ascii="宋体" w:hAnsi="宋体"/>
        </w:rPr>
      </w:pPr>
    </w:p>
    <w:p w14:paraId="764CF405">
      <w:pPr>
        <w:adjustRightInd w:val="0"/>
        <w:snapToGrid w:val="0"/>
        <w:spacing w:line="480" w:lineRule="auto"/>
        <w:jc w:val="left"/>
        <w:rPr>
          <w:rFonts w:hint="eastAsia" w:ascii="宋体" w:hAnsi="宋体"/>
          <w:sz w:val="24"/>
          <w:u w:val="single"/>
        </w:rPr>
      </w:pPr>
      <w:r>
        <w:rPr>
          <w:rFonts w:hint="eastAsia" w:ascii="宋体" w:hAnsi="宋体"/>
          <w:b/>
          <w:bCs/>
          <w:sz w:val="24"/>
        </w:rPr>
        <w:t>项目名称：</w:t>
      </w:r>
      <w:r>
        <w:rPr>
          <w:rFonts w:hint="eastAsia" w:ascii="宋体" w:hAnsi="宋体"/>
          <w:sz w:val="24"/>
          <w:u w:val="single"/>
        </w:rPr>
        <w:t xml:space="preserve">华东区域危险废物环境风险防控技术中心建设项目跟踪造价咨询 </w:t>
      </w:r>
    </w:p>
    <w:p w14:paraId="1AE54790">
      <w:pPr>
        <w:adjustRightInd w:val="0"/>
        <w:snapToGrid w:val="0"/>
        <w:spacing w:line="480" w:lineRule="auto"/>
        <w:rPr>
          <w:rFonts w:hint="eastAsia" w:ascii="宋体" w:hAnsi="宋体"/>
          <w:sz w:val="24"/>
          <w:u w:val="single"/>
        </w:rPr>
      </w:pPr>
      <w:r>
        <w:rPr>
          <w:rFonts w:hint="eastAsia" w:ascii="宋体" w:hAnsi="宋体"/>
          <w:b/>
          <w:bCs/>
          <w:sz w:val="24"/>
        </w:rPr>
        <w:t>建设地点：</w:t>
      </w:r>
      <w:r>
        <w:rPr>
          <w:rFonts w:hint="eastAsia" w:ascii="宋体" w:hAnsi="宋体"/>
          <w:sz w:val="24"/>
          <w:u w:val="single"/>
        </w:rPr>
        <w:t>南京浦口高新技术产业开发区，东北至园腾路，东南至相邻地块（水月街），西北至慧谷路，西南至网贤街</w:t>
      </w:r>
    </w:p>
    <w:p w14:paraId="0399CCFA">
      <w:pPr>
        <w:adjustRightInd w:val="0"/>
        <w:snapToGrid w:val="0"/>
        <w:spacing w:line="480" w:lineRule="auto"/>
        <w:rPr>
          <w:rFonts w:hint="eastAsia" w:ascii="宋体" w:hAnsi="宋体"/>
          <w:b/>
          <w:bCs/>
          <w:sz w:val="24"/>
        </w:rPr>
      </w:pPr>
      <w:r>
        <w:rPr>
          <w:rFonts w:hint="eastAsia" w:ascii="宋体" w:hAnsi="宋体"/>
          <w:b/>
          <w:bCs/>
          <w:sz w:val="24"/>
        </w:rPr>
        <w:t>合同编号：</w:t>
      </w:r>
    </w:p>
    <w:p w14:paraId="7C18E5CD">
      <w:pPr>
        <w:adjustRightInd w:val="0"/>
        <w:snapToGrid w:val="0"/>
        <w:spacing w:line="480" w:lineRule="auto"/>
        <w:rPr>
          <w:rFonts w:hint="eastAsia" w:ascii="宋体" w:hAnsi="宋体"/>
          <w:sz w:val="24"/>
          <w:u w:val="single"/>
        </w:rPr>
      </w:pPr>
      <w:r>
        <w:rPr>
          <w:rFonts w:hint="eastAsia" w:ascii="宋体" w:hAnsi="宋体"/>
          <w:b/>
          <w:bCs/>
          <w:sz w:val="24"/>
        </w:rPr>
        <w:t>咨询类型：</w:t>
      </w:r>
      <w:r>
        <w:rPr>
          <w:rFonts w:hint="eastAsia" w:ascii="宋体" w:hAnsi="宋体" w:eastAsia="宋体" w:cs="Times New Roman"/>
          <w:sz w:val="24"/>
          <w:u w:val="single"/>
        </w:rPr>
        <w:t>①实验室施工专业承包工程和10kv电力线路引入及配电房工程最高投标限价（含工程量清单审核）；②施工总承包、实验室专业承包和10kv电力线路引入及配电房工程等施工阶段跟踪造价咨询（要求驻场，每周不少于5天，每天不少于1人）、工程量建模；③施工总承包工程、实验室施工专业承包工程和10kv电力线路引入及配电房工程竣工结算初审；④设计试桩、临时用电、前期及后期服务类等项目结算审核等服务；⑤项目建设过程中需出具咨询报告事项等服务</w:t>
      </w:r>
    </w:p>
    <w:tbl>
      <w:tblPr>
        <w:tblStyle w:val="14"/>
        <w:tblpPr w:leftFromText="180" w:rightFromText="180" w:vertAnchor="text" w:horzAnchor="margin" w:tblpXSpec="center" w:tblpY="728"/>
        <w:tblOverlap w:val="never"/>
        <w:tblW w:w="0" w:type="auto"/>
        <w:tblInd w:w="0" w:type="dxa"/>
        <w:tblLayout w:type="fixed"/>
        <w:tblCellMar>
          <w:top w:w="0" w:type="dxa"/>
          <w:left w:w="108" w:type="dxa"/>
          <w:bottom w:w="0" w:type="dxa"/>
          <w:right w:w="108" w:type="dxa"/>
        </w:tblCellMar>
      </w:tblPr>
      <w:tblGrid>
        <w:gridCol w:w="3348"/>
        <w:gridCol w:w="1080"/>
      </w:tblGrid>
      <w:tr w14:paraId="4599483E">
        <w:tblPrEx>
          <w:tblCellMar>
            <w:top w:w="0" w:type="dxa"/>
            <w:left w:w="108" w:type="dxa"/>
            <w:bottom w:w="0" w:type="dxa"/>
            <w:right w:w="108" w:type="dxa"/>
          </w:tblCellMar>
        </w:tblPrEx>
        <w:trPr>
          <w:trHeight w:val="451" w:hRule="atLeast"/>
        </w:trPr>
        <w:tc>
          <w:tcPr>
            <w:tcW w:w="3348" w:type="dxa"/>
            <w:vAlign w:val="center"/>
          </w:tcPr>
          <w:p w14:paraId="43FD3C16">
            <w:pPr>
              <w:ind w:left="180" w:leftChars="86" w:right="16" w:rightChars="8"/>
              <w:jc w:val="center"/>
              <w:rPr>
                <w:rFonts w:hint="eastAsia" w:ascii="宋体" w:hAnsi="宋体"/>
                <w:sz w:val="24"/>
              </w:rPr>
            </w:pPr>
          </w:p>
          <w:p w14:paraId="69AAF967">
            <w:pPr>
              <w:ind w:left="180" w:leftChars="86" w:right="16" w:rightChars="8"/>
              <w:jc w:val="center"/>
              <w:rPr>
                <w:rFonts w:hint="eastAsia" w:ascii="宋体" w:hAnsi="宋体"/>
                <w:sz w:val="24"/>
              </w:rPr>
            </w:pPr>
            <w:r>
              <w:rPr>
                <w:rFonts w:hint="eastAsia" w:ascii="宋体" w:hAnsi="宋体"/>
                <w:sz w:val="24"/>
              </w:rPr>
              <w:t>江苏省住房和城乡建设厅</w:t>
            </w:r>
          </w:p>
        </w:tc>
        <w:tc>
          <w:tcPr>
            <w:tcW w:w="1080" w:type="dxa"/>
            <w:vMerge w:val="restart"/>
            <w:vAlign w:val="center"/>
          </w:tcPr>
          <w:p w14:paraId="5CE8FB75">
            <w:pPr>
              <w:spacing w:line="360" w:lineRule="auto"/>
              <w:ind w:left="180" w:leftChars="86" w:right="16" w:rightChars="8"/>
              <w:jc w:val="center"/>
              <w:rPr>
                <w:rFonts w:hint="eastAsia" w:ascii="宋体" w:hAnsi="宋体"/>
                <w:sz w:val="24"/>
              </w:rPr>
            </w:pPr>
            <w:r>
              <w:rPr>
                <w:rFonts w:hint="eastAsia" w:ascii="宋体" w:hAnsi="宋体"/>
                <w:sz w:val="24"/>
              </w:rPr>
              <w:t>制定</w:t>
            </w:r>
          </w:p>
        </w:tc>
      </w:tr>
      <w:tr w14:paraId="38220F85">
        <w:tblPrEx>
          <w:tblCellMar>
            <w:top w:w="0" w:type="dxa"/>
            <w:left w:w="108" w:type="dxa"/>
            <w:bottom w:w="0" w:type="dxa"/>
            <w:right w:w="108" w:type="dxa"/>
          </w:tblCellMar>
        </w:tblPrEx>
        <w:tc>
          <w:tcPr>
            <w:tcW w:w="3348" w:type="dxa"/>
            <w:vAlign w:val="center"/>
          </w:tcPr>
          <w:p w14:paraId="6DAD7F7F">
            <w:pPr>
              <w:ind w:left="180" w:leftChars="86" w:right="16" w:rightChars="8"/>
              <w:jc w:val="center"/>
              <w:rPr>
                <w:rFonts w:hint="eastAsia" w:ascii="宋体" w:hAnsi="宋体"/>
                <w:sz w:val="24"/>
              </w:rPr>
            </w:pPr>
            <w:r>
              <w:rPr>
                <w:rFonts w:hint="eastAsia" w:ascii="宋体" w:hAnsi="宋体"/>
                <w:spacing w:val="12"/>
                <w:sz w:val="24"/>
              </w:rPr>
              <w:t>江苏省工商行政管理</w:t>
            </w:r>
            <w:r>
              <w:rPr>
                <w:rFonts w:hint="eastAsia" w:ascii="宋体" w:hAnsi="宋体"/>
                <w:sz w:val="24"/>
              </w:rPr>
              <w:t>局</w:t>
            </w:r>
          </w:p>
        </w:tc>
        <w:tc>
          <w:tcPr>
            <w:tcW w:w="1080" w:type="dxa"/>
            <w:vMerge w:val="continue"/>
            <w:vAlign w:val="center"/>
          </w:tcPr>
          <w:p w14:paraId="603C74A7">
            <w:pPr>
              <w:ind w:right="16" w:rightChars="8"/>
              <w:rPr>
                <w:rFonts w:hint="eastAsia" w:ascii="宋体" w:hAnsi="宋体"/>
                <w:sz w:val="24"/>
              </w:rPr>
            </w:pPr>
          </w:p>
        </w:tc>
      </w:tr>
    </w:tbl>
    <w:p w14:paraId="38CF8AE5"/>
    <w:p w14:paraId="182D07AE">
      <w:pPr>
        <w:spacing w:line="360" w:lineRule="auto"/>
        <w:ind w:left="180" w:leftChars="86"/>
        <w:jc w:val="center"/>
      </w:pPr>
    </w:p>
    <w:p w14:paraId="54B90374">
      <w:pPr>
        <w:spacing w:line="360" w:lineRule="auto"/>
        <w:ind w:left="180" w:leftChars="86"/>
        <w:jc w:val="center"/>
      </w:pPr>
    </w:p>
    <w:p w14:paraId="3456C026">
      <w:pPr>
        <w:spacing w:line="360" w:lineRule="auto"/>
        <w:rPr>
          <w:color w:val="FF0000"/>
        </w:rPr>
      </w:pPr>
    </w:p>
    <w:p w14:paraId="5EAFFC19">
      <w:pPr>
        <w:jc w:val="center"/>
        <w:rPr>
          <w:rFonts w:hint="eastAsia" w:ascii="宋体" w:hAnsi="宋体"/>
          <w:b/>
          <w:szCs w:val="21"/>
        </w:rPr>
      </w:pPr>
      <w:r>
        <w:rPr>
          <w:color w:val="FF0000"/>
        </w:rPr>
        <w:br w:type="page"/>
      </w:r>
      <w:r>
        <w:rPr>
          <w:rFonts w:hint="eastAsia" w:ascii="宋体" w:hAnsi="宋体"/>
          <w:b/>
          <w:szCs w:val="21"/>
        </w:rPr>
        <w:t>第一部分  建设工程跟踪造价咨询协议书</w:t>
      </w:r>
    </w:p>
    <w:p w14:paraId="45541C03">
      <w:pPr>
        <w:spacing w:line="360" w:lineRule="auto"/>
        <w:ind w:right="16" w:rightChars="8"/>
        <w:rPr>
          <w:rFonts w:hint="eastAsia" w:ascii="宋体" w:hAnsi="宋体"/>
          <w:szCs w:val="21"/>
          <w:u w:val="single"/>
        </w:rPr>
      </w:pPr>
      <w:bookmarkStart w:id="4" w:name="_Hlk513194966"/>
      <w:r>
        <w:rPr>
          <w:rFonts w:hint="eastAsia" w:ascii="宋体" w:hAnsi="宋体"/>
          <w:szCs w:val="21"/>
        </w:rPr>
        <w:t>委托人：</w:t>
      </w:r>
      <w:r>
        <w:rPr>
          <w:rFonts w:hint="eastAsia" w:ascii="宋体" w:hAnsi="宋体"/>
          <w:szCs w:val="21"/>
          <w:u w:val="single"/>
        </w:rPr>
        <w:t>生态环境部南京环境科学研究所</w:t>
      </w:r>
    </w:p>
    <w:p w14:paraId="0428AC95">
      <w:pPr>
        <w:spacing w:line="360" w:lineRule="auto"/>
        <w:ind w:right="16" w:rightChars="8"/>
        <w:rPr>
          <w:rFonts w:hint="eastAsia" w:ascii="宋体" w:hAnsi="宋体"/>
          <w:szCs w:val="21"/>
          <w:u w:val="single"/>
        </w:rPr>
      </w:pPr>
      <w:r>
        <w:rPr>
          <w:rFonts w:hint="eastAsia" w:ascii="宋体" w:hAnsi="宋体"/>
          <w:szCs w:val="21"/>
        </w:rPr>
        <w:t>咨询人：</w:t>
      </w:r>
      <w:r>
        <w:rPr>
          <w:rFonts w:hint="eastAsia" w:ascii="宋体" w:hAnsi="宋体"/>
          <w:szCs w:val="21"/>
          <w:u w:val="single"/>
        </w:rPr>
        <w:t xml:space="preserve">                            </w:t>
      </w:r>
    </w:p>
    <w:bookmarkEnd w:id="4"/>
    <w:p w14:paraId="51C8E291">
      <w:pPr>
        <w:spacing w:line="360" w:lineRule="auto"/>
        <w:ind w:right="16" w:rightChars="8" w:firstLine="420" w:firstLineChars="200"/>
        <w:rPr>
          <w:rFonts w:hint="eastAsia" w:ascii="宋体" w:hAnsi="宋体"/>
          <w:szCs w:val="21"/>
        </w:rPr>
      </w:pPr>
      <w:r>
        <w:rPr>
          <w:rFonts w:hint="eastAsia" w:ascii="宋体" w:hAnsi="宋体"/>
          <w:szCs w:val="21"/>
        </w:rPr>
        <w:t>依据《中华人民共和国民法典》及工程造价相关管理规定，经过双方协商一致，签订本合同。</w:t>
      </w:r>
    </w:p>
    <w:p w14:paraId="07DFAA10">
      <w:pPr>
        <w:spacing w:line="360" w:lineRule="auto"/>
        <w:ind w:right="16" w:rightChars="8" w:firstLine="420" w:firstLineChars="200"/>
        <w:rPr>
          <w:rFonts w:hint="eastAsia" w:ascii="宋体" w:hAnsi="宋体"/>
          <w:szCs w:val="21"/>
        </w:rPr>
      </w:pPr>
      <w:r>
        <w:rPr>
          <w:rFonts w:hint="eastAsia" w:ascii="宋体" w:hAnsi="宋体"/>
          <w:b/>
          <w:szCs w:val="21"/>
        </w:rPr>
        <w:t>一、</w:t>
      </w:r>
      <w:r>
        <w:rPr>
          <w:rFonts w:hint="eastAsia" w:ascii="宋体" w:hAnsi="宋体"/>
          <w:szCs w:val="21"/>
        </w:rPr>
        <w:t>委托人委托咨询人为以下项目提供建设工程跟踪造价咨询服务：</w:t>
      </w:r>
    </w:p>
    <w:p w14:paraId="460273C6">
      <w:pPr>
        <w:spacing w:line="360" w:lineRule="auto"/>
        <w:ind w:right="16" w:rightChars="8" w:firstLine="420" w:firstLineChars="200"/>
        <w:rPr>
          <w:rFonts w:hint="eastAsia" w:ascii="宋体" w:hAnsi="宋体"/>
          <w:szCs w:val="21"/>
          <w:u w:val="single"/>
        </w:rPr>
      </w:pPr>
      <w:r>
        <w:rPr>
          <w:rFonts w:hint="eastAsia" w:ascii="宋体" w:hAnsi="宋体"/>
          <w:szCs w:val="21"/>
        </w:rPr>
        <w:t>1．项目名称：</w:t>
      </w:r>
      <w:r>
        <w:rPr>
          <w:rFonts w:hint="eastAsia" w:ascii="宋体" w:hAnsi="宋体"/>
          <w:szCs w:val="21"/>
          <w:u w:val="single"/>
        </w:rPr>
        <w:t>华东区域危险废物环境风险防控技术中心建设项目跟踪造价咨询</w:t>
      </w:r>
      <w:r>
        <w:rPr>
          <w:rFonts w:hint="eastAsia" w:ascii="宋体" w:hAnsi="宋体"/>
          <w:szCs w:val="21"/>
        </w:rPr>
        <w:t>。</w:t>
      </w:r>
    </w:p>
    <w:p w14:paraId="490E075B">
      <w:pPr>
        <w:spacing w:line="360" w:lineRule="auto"/>
        <w:ind w:right="16" w:rightChars="8" w:firstLine="420" w:firstLineChars="200"/>
        <w:rPr>
          <w:rFonts w:hint="eastAsia" w:ascii="宋体" w:hAnsi="宋体"/>
          <w:szCs w:val="21"/>
        </w:rPr>
      </w:pPr>
      <w:r>
        <w:rPr>
          <w:rFonts w:hint="eastAsia" w:ascii="宋体" w:hAnsi="宋体"/>
          <w:szCs w:val="21"/>
        </w:rPr>
        <w:t>2．建设地点：</w:t>
      </w:r>
      <w:r>
        <w:rPr>
          <w:rFonts w:hint="eastAsia" w:ascii="宋体" w:hAnsi="宋体"/>
          <w:szCs w:val="21"/>
          <w:u w:val="single"/>
        </w:rPr>
        <w:t>生态环境部南京环境科学研究所</w:t>
      </w:r>
      <w:r>
        <w:rPr>
          <w:rFonts w:hint="eastAsia" w:ascii="宋体" w:hAnsi="宋体"/>
          <w:szCs w:val="21"/>
        </w:rPr>
        <w:t>。</w:t>
      </w:r>
    </w:p>
    <w:p w14:paraId="3FD62E03">
      <w:pPr>
        <w:spacing w:line="360" w:lineRule="auto"/>
        <w:ind w:right="16" w:rightChars="8" w:firstLine="420" w:firstLineChars="200"/>
        <w:rPr>
          <w:rFonts w:hint="eastAsia" w:ascii="宋体" w:hAnsi="宋体"/>
          <w:szCs w:val="21"/>
        </w:rPr>
      </w:pPr>
      <w:r>
        <w:rPr>
          <w:rFonts w:hint="eastAsia" w:ascii="宋体" w:hAnsi="宋体"/>
          <w:szCs w:val="21"/>
        </w:rPr>
        <w:t>3．资金来源：</w:t>
      </w:r>
      <w:r>
        <w:rPr>
          <w:rFonts w:hint="eastAsia" w:ascii="宋体" w:hAnsi="宋体"/>
          <w:szCs w:val="21"/>
          <w:u w:val="single"/>
        </w:rPr>
        <w:t>所内自有资金</w:t>
      </w:r>
      <w:r>
        <w:rPr>
          <w:rFonts w:hint="eastAsia" w:ascii="宋体" w:hAnsi="宋体"/>
          <w:szCs w:val="21"/>
        </w:rPr>
        <w:t>。</w:t>
      </w:r>
    </w:p>
    <w:p w14:paraId="4673A70F">
      <w:pPr>
        <w:spacing w:line="360" w:lineRule="auto"/>
        <w:ind w:right="16" w:rightChars="8" w:firstLine="420" w:firstLineChars="200"/>
        <w:rPr>
          <w:rFonts w:hint="eastAsia" w:ascii="宋体" w:hAnsi="宋体" w:cs="宋体"/>
          <w:bCs/>
          <w:szCs w:val="21"/>
        </w:rPr>
      </w:pPr>
      <w:r>
        <w:rPr>
          <w:rFonts w:hint="eastAsia" w:ascii="宋体" w:hAnsi="宋体"/>
          <w:szCs w:val="21"/>
        </w:rPr>
        <w:t>4．项目规模：</w:t>
      </w:r>
      <w:r>
        <w:rPr>
          <w:rFonts w:hint="eastAsia" w:ascii="宋体" w:hAnsi="宋体" w:cs="宋体"/>
          <w:bCs/>
          <w:szCs w:val="21"/>
        </w:rPr>
        <w:t>生态环境部南京环境科学研究所华东区域危险废物环境风险防控技术中心建设项目，拟建内容包括科研用房、公共配套用房及相关配套设施等；项目地下1层为地下机动车车库、非机动车车库（含人防）及配套设备辅助用房，地上部分13层（含屋顶设备层），建筑高度58.55米，建筑功能包括科研实验区域、科研辅助区域、公用设施用房、公共开放空间及科研辅助用房。项目建设用地约20742.66平方米，总建筑面积为29653.08平方米（其中地上21070.47平方米，地下8582.61平方米），建安概算费约24375.45万元。</w:t>
      </w:r>
    </w:p>
    <w:p w14:paraId="2D9192FE">
      <w:pPr>
        <w:spacing w:line="360" w:lineRule="auto"/>
        <w:ind w:right="16" w:rightChars="8" w:firstLine="420" w:firstLineChars="200"/>
        <w:rPr>
          <w:rFonts w:hint="eastAsia" w:ascii="宋体" w:hAnsi="宋体" w:cs="宋体"/>
          <w:bCs/>
          <w:szCs w:val="21"/>
        </w:rPr>
      </w:pPr>
      <w:r>
        <w:rPr>
          <w:rFonts w:hint="eastAsia" w:ascii="宋体" w:hAnsi="宋体"/>
          <w:szCs w:val="21"/>
        </w:rPr>
        <w:t>5．咨询业务范围及内容：</w:t>
      </w:r>
      <w:r>
        <w:rPr>
          <w:rFonts w:hint="eastAsia" w:ascii="宋体" w:hAnsi="宋体" w:cs="宋体"/>
          <w:bCs/>
          <w:szCs w:val="21"/>
        </w:rPr>
        <w:t xml:space="preserve"> </w:t>
      </w:r>
    </w:p>
    <w:p w14:paraId="1C213245">
      <w:pPr>
        <w:spacing w:line="360" w:lineRule="auto"/>
        <w:ind w:right="16" w:rightChars="8" w:firstLine="420" w:firstLineChars="200"/>
        <w:rPr>
          <w:rFonts w:hint="eastAsia" w:ascii="宋体" w:hAnsi="宋体" w:cs="宋体"/>
          <w:bCs/>
          <w:szCs w:val="21"/>
        </w:rPr>
      </w:pPr>
      <w:r>
        <w:rPr>
          <w:rFonts w:hint="eastAsia" w:ascii="宋体" w:hAnsi="宋体" w:cs="宋体"/>
          <w:bCs/>
          <w:szCs w:val="21"/>
        </w:rPr>
        <w:t>本次拟采购华东区域危险废物环境风险防控技术中心建设项目跟踪造价咨询，包括但不限于：</w:t>
      </w:r>
      <w:r>
        <w:rPr>
          <w:rFonts w:hint="eastAsia" w:ascii="宋体" w:hAnsi="宋体"/>
          <w:szCs w:val="21"/>
        </w:rPr>
        <w:t>①实验室施工专业承包工程和</w:t>
      </w:r>
      <w:r>
        <w:rPr>
          <w:rFonts w:ascii="宋体" w:hAnsi="宋体"/>
          <w:szCs w:val="21"/>
        </w:rPr>
        <w:t>10kv</w:t>
      </w:r>
      <w:r>
        <w:rPr>
          <w:rFonts w:hint="eastAsia" w:ascii="宋体" w:hAnsi="宋体"/>
          <w:szCs w:val="21"/>
        </w:rPr>
        <w:t>电力线路引入及配电房工程最高投标限价（含工程量清单审核）；②施工总承包、实验室专业承包和</w:t>
      </w:r>
      <w:r>
        <w:rPr>
          <w:rFonts w:ascii="宋体" w:hAnsi="宋体"/>
          <w:szCs w:val="21"/>
        </w:rPr>
        <w:t>10kv</w:t>
      </w:r>
      <w:r>
        <w:rPr>
          <w:rFonts w:hint="eastAsia" w:ascii="宋体" w:hAnsi="宋体"/>
          <w:szCs w:val="21"/>
        </w:rPr>
        <w:t>电力线路引入及配电房工程等施工阶段跟踪造价咨询（要求驻场，每周不少于</w:t>
      </w:r>
      <w:r>
        <w:rPr>
          <w:rFonts w:ascii="宋体" w:hAnsi="宋体"/>
          <w:szCs w:val="21"/>
        </w:rPr>
        <w:t>5</w:t>
      </w:r>
      <w:r>
        <w:rPr>
          <w:rFonts w:hint="eastAsia" w:ascii="宋体" w:hAnsi="宋体"/>
          <w:szCs w:val="21"/>
        </w:rPr>
        <w:t>天，每天不少于</w:t>
      </w:r>
      <w:r>
        <w:rPr>
          <w:rFonts w:ascii="宋体" w:hAnsi="宋体"/>
          <w:szCs w:val="21"/>
        </w:rPr>
        <w:t>1</w:t>
      </w:r>
      <w:r>
        <w:rPr>
          <w:rFonts w:hint="eastAsia" w:ascii="宋体" w:hAnsi="宋体"/>
          <w:szCs w:val="21"/>
        </w:rPr>
        <w:t>人）、工程量建模；③施工总承包工程、实验室施工专业承包工程和</w:t>
      </w:r>
      <w:r>
        <w:rPr>
          <w:rFonts w:ascii="宋体" w:hAnsi="宋体"/>
          <w:szCs w:val="21"/>
        </w:rPr>
        <w:t>10kv</w:t>
      </w:r>
      <w:r>
        <w:rPr>
          <w:rFonts w:hint="eastAsia" w:ascii="宋体" w:hAnsi="宋体"/>
          <w:szCs w:val="21"/>
        </w:rPr>
        <w:t>电力线路引入及配电房工程竣工结算初审；④设计试桩、临时用电、前期及后期服务类等项目结算审核等服务；</w:t>
      </w:r>
      <w:r>
        <w:rPr>
          <w:rFonts w:hint="eastAsia" w:ascii="宋体" w:hAnsi="宋体" w:eastAsia="宋体" w:cs="宋体"/>
          <w:szCs w:val="21"/>
        </w:rPr>
        <w:t>⑤</w:t>
      </w:r>
      <w:r>
        <w:rPr>
          <w:rFonts w:hint="eastAsia" w:ascii="宋体" w:hAnsi="宋体"/>
          <w:szCs w:val="21"/>
        </w:rPr>
        <w:t>项目建设过程中需出具咨询报告事项等服务</w:t>
      </w:r>
      <w:r>
        <w:rPr>
          <w:rFonts w:hint="eastAsia" w:ascii="宋体" w:hAnsi="宋体" w:cs="宋体"/>
          <w:bCs/>
          <w:szCs w:val="21"/>
        </w:rPr>
        <w:t>。</w:t>
      </w:r>
    </w:p>
    <w:p w14:paraId="4BE05C9A">
      <w:pPr>
        <w:spacing w:line="360" w:lineRule="auto"/>
        <w:ind w:right="16" w:rightChars="8" w:firstLine="420" w:firstLineChars="200"/>
        <w:rPr>
          <w:rFonts w:hint="eastAsia" w:ascii="宋体" w:hAnsi="宋体"/>
          <w:szCs w:val="21"/>
        </w:rPr>
      </w:pPr>
      <w:r>
        <w:rPr>
          <w:rFonts w:hint="eastAsia" w:ascii="宋体" w:hAnsi="宋体"/>
          <w:szCs w:val="21"/>
        </w:rPr>
        <w:t>二、本协议书的措词和用语与所属建设工程跟踪造价咨询合同通用条款赋予的定义相同。</w:t>
      </w:r>
    </w:p>
    <w:p w14:paraId="282CD5E2">
      <w:pPr>
        <w:spacing w:line="360" w:lineRule="auto"/>
        <w:ind w:right="16" w:rightChars="8" w:firstLine="420" w:firstLineChars="200"/>
        <w:rPr>
          <w:rFonts w:hint="eastAsia" w:ascii="宋体" w:hAnsi="宋体"/>
          <w:szCs w:val="21"/>
        </w:rPr>
      </w:pPr>
      <w:r>
        <w:rPr>
          <w:rFonts w:hint="eastAsia" w:ascii="宋体" w:hAnsi="宋体"/>
          <w:szCs w:val="21"/>
        </w:rPr>
        <w:t>三、本合同的组成部分及解释顺序为：</w:t>
      </w:r>
    </w:p>
    <w:p w14:paraId="2965BC39">
      <w:pPr>
        <w:spacing w:line="360" w:lineRule="auto"/>
        <w:ind w:right="16" w:rightChars="8" w:firstLine="420" w:firstLineChars="200"/>
        <w:rPr>
          <w:rFonts w:hint="eastAsia" w:ascii="宋体" w:hAnsi="宋体"/>
          <w:szCs w:val="21"/>
        </w:rPr>
      </w:pPr>
      <w:r>
        <w:rPr>
          <w:rFonts w:hint="eastAsia" w:ascii="宋体" w:hAnsi="宋体"/>
          <w:szCs w:val="21"/>
        </w:rPr>
        <w:t>1．建设工程跟踪造价咨询协议书；</w:t>
      </w:r>
    </w:p>
    <w:p w14:paraId="6411D09B">
      <w:pPr>
        <w:spacing w:line="360" w:lineRule="auto"/>
        <w:ind w:right="16" w:rightChars="8" w:firstLine="420" w:firstLineChars="200"/>
        <w:rPr>
          <w:rFonts w:hint="eastAsia" w:ascii="宋体" w:hAnsi="宋体"/>
          <w:szCs w:val="21"/>
        </w:rPr>
      </w:pPr>
      <w:r>
        <w:rPr>
          <w:rFonts w:hint="eastAsia" w:ascii="宋体" w:hAnsi="宋体"/>
          <w:szCs w:val="21"/>
        </w:rPr>
        <w:t>2．建设工程跟踪造价咨询合同专用条款；</w:t>
      </w:r>
    </w:p>
    <w:p w14:paraId="071C8E67">
      <w:pPr>
        <w:spacing w:line="360" w:lineRule="auto"/>
        <w:ind w:right="16" w:rightChars="8" w:firstLine="420" w:firstLineChars="200"/>
        <w:rPr>
          <w:rFonts w:hint="eastAsia" w:ascii="宋体" w:hAnsi="宋体"/>
          <w:szCs w:val="21"/>
        </w:rPr>
      </w:pPr>
      <w:r>
        <w:rPr>
          <w:rFonts w:hint="eastAsia" w:ascii="宋体" w:hAnsi="宋体"/>
          <w:szCs w:val="21"/>
        </w:rPr>
        <w:t>3．建设工程跟踪造价咨询合同通用条款；</w:t>
      </w:r>
    </w:p>
    <w:p w14:paraId="1264B525">
      <w:pPr>
        <w:spacing w:line="360" w:lineRule="auto"/>
        <w:ind w:right="16" w:rightChars="8" w:firstLine="420" w:firstLineChars="200"/>
        <w:rPr>
          <w:rFonts w:hint="eastAsia" w:ascii="宋体" w:hAnsi="宋体"/>
          <w:szCs w:val="21"/>
        </w:rPr>
      </w:pPr>
      <w:r>
        <w:rPr>
          <w:rFonts w:hint="eastAsia" w:ascii="宋体" w:hAnsi="宋体"/>
          <w:szCs w:val="21"/>
        </w:rPr>
        <w:t>4．建设工程跟踪造价咨询合同履行中共同签署的补充文件；</w:t>
      </w:r>
    </w:p>
    <w:p w14:paraId="10CE1981">
      <w:pPr>
        <w:spacing w:line="360" w:lineRule="auto"/>
        <w:ind w:right="16" w:rightChars="8" w:firstLine="420" w:firstLineChars="200"/>
        <w:rPr>
          <w:rFonts w:hint="eastAsia" w:ascii="宋体" w:hAnsi="宋体"/>
          <w:szCs w:val="21"/>
        </w:rPr>
      </w:pPr>
      <w:r>
        <w:rPr>
          <w:rFonts w:hint="eastAsia" w:ascii="宋体" w:hAnsi="宋体"/>
          <w:szCs w:val="21"/>
        </w:rPr>
        <w:t>5．通过招标方式获得咨询业务的，还包括下列资料：</w:t>
      </w:r>
    </w:p>
    <w:p w14:paraId="618478EC">
      <w:pPr>
        <w:spacing w:line="360" w:lineRule="auto"/>
        <w:ind w:right="16" w:rightChars="8" w:firstLine="420" w:firstLineChars="200"/>
        <w:rPr>
          <w:rFonts w:hint="eastAsia" w:ascii="宋体" w:hAnsi="宋体"/>
          <w:szCs w:val="21"/>
        </w:rPr>
      </w:pPr>
      <w:r>
        <w:rPr>
          <w:rFonts w:hint="eastAsia" w:ascii="宋体" w:hAnsi="宋体"/>
          <w:szCs w:val="21"/>
        </w:rPr>
        <w:t>（1）</w:t>
      </w:r>
      <w:r>
        <w:rPr>
          <w:rFonts w:ascii="宋体" w:hAnsi="宋体"/>
          <w:szCs w:val="21"/>
        </w:rPr>
        <w:t>招标</w:t>
      </w:r>
      <w:r>
        <w:rPr>
          <w:rFonts w:hint="eastAsia" w:ascii="宋体" w:hAnsi="宋体"/>
          <w:szCs w:val="21"/>
        </w:rPr>
        <w:t>文件；</w:t>
      </w:r>
    </w:p>
    <w:p w14:paraId="2933D7E5">
      <w:pPr>
        <w:spacing w:line="360" w:lineRule="auto"/>
        <w:ind w:right="16" w:rightChars="8" w:firstLine="420" w:firstLineChars="200"/>
        <w:rPr>
          <w:rFonts w:hint="eastAsia" w:ascii="宋体" w:hAnsi="宋体"/>
          <w:szCs w:val="21"/>
        </w:rPr>
      </w:pPr>
      <w:r>
        <w:rPr>
          <w:rFonts w:hint="eastAsia" w:ascii="宋体" w:hAnsi="宋体"/>
          <w:szCs w:val="21"/>
        </w:rPr>
        <w:t>（2）</w:t>
      </w:r>
      <w:r>
        <w:rPr>
          <w:rFonts w:ascii="宋体" w:hAnsi="宋体"/>
          <w:szCs w:val="21"/>
        </w:rPr>
        <w:t>申报文件</w:t>
      </w:r>
      <w:r>
        <w:rPr>
          <w:rFonts w:hint="eastAsia" w:ascii="宋体" w:hAnsi="宋体"/>
          <w:szCs w:val="21"/>
        </w:rPr>
        <w:t>及其附件；</w:t>
      </w:r>
    </w:p>
    <w:p w14:paraId="20FC734A">
      <w:pPr>
        <w:spacing w:line="360" w:lineRule="auto"/>
        <w:ind w:right="16" w:rightChars="8" w:firstLine="420" w:firstLineChars="200"/>
        <w:rPr>
          <w:rFonts w:hint="eastAsia" w:ascii="宋体" w:hAnsi="宋体"/>
          <w:szCs w:val="21"/>
        </w:rPr>
      </w:pPr>
      <w:r>
        <w:rPr>
          <w:rFonts w:hint="eastAsia" w:ascii="宋体" w:hAnsi="宋体"/>
          <w:szCs w:val="21"/>
        </w:rPr>
        <w:t>（3）</w:t>
      </w:r>
      <w:r>
        <w:rPr>
          <w:rFonts w:ascii="宋体" w:hAnsi="宋体"/>
          <w:szCs w:val="21"/>
        </w:rPr>
        <w:t>中标</w:t>
      </w:r>
      <w:r>
        <w:rPr>
          <w:rFonts w:hint="eastAsia" w:ascii="宋体" w:hAnsi="宋体"/>
          <w:szCs w:val="21"/>
        </w:rPr>
        <w:t>通知书。</w:t>
      </w:r>
    </w:p>
    <w:p w14:paraId="7D6EFA79">
      <w:pPr>
        <w:spacing w:line="360" w:lineRule="auto"/>
        <w:ind w:right="16" w:rightChars="8" w:firstLine="420" w:firstLineChars="200"/>
        <w:rPr>
          <w:rFonts w:hint="eastAsia" w:ascii="宋体" w:hAnsi="宋体"/>
          <w:szCs w:val="21"/>
        </w:rPr>
      </w:pPr>
      <w:r>
        <w:rPr>
          <w:rFonts w:hint="eastAsia" w:ascii="宋体" w:hAnsi="宋体"/>
          <w:szCs w:val="21"/>
        </w:rPr>
        <w:t>四、咨询人同意按照本合同的约定，承担本合同专用条款中约定范围内的建设工程跟踪造价咨询业务。</w:t>
      </w:r>
    </w:p>
    <w:p w14:paraId="39D10BDE">
      <w:pPr>
        <w:spacing w:line="360" w:lineRule="auto"/>
        <w:ind w:right="16" w:rightChars="8" w:firstLine="420" w:firstLineChars="200"/>
        <w:rPr>
          <w:rFonts w:hint="eastAsia" w:ascii="宋体" w:hAnsi="宋体"/>
          <w:szCs w:val="21"/>
        </w:rPr>
      </w:pPr>
      <w:r>
        <w:rPr>
          <w:rFonts w:hint="eastAsia" w:ascii="宋体" w:hAnsi="宋体"/>
          <w:szCs w:val="21"/>
        </w:rPr>
        <w:t>五、委托人同意按照专用条款中约定的期限、方式、币种和额度向咨询人支付酬金。</w:t>
      </w:r>
    </w:p>
    <w:p w14:paraId="7A7D9AA5">
      <w:pPr>
        <w:spacing w:line="360" w:lineRule="auto"/>
        <w:ind w:right="16" w:rightChars="8" w:firstLine="420" w:firstLineChars="200"/>
        <w:rPr>
          <w:rFonts w:hint="eastAsia" w:ascii="宋体" w:hAnsi="宋体"/>
          <w:bCs/>
          <w:szCs w:val="21"/>
        </w:rPr>
      </w:pPr>
      <w:r>
        <w:rPr>
          <w:rFonts w:hint="eastAsia" w:ascii="宋体" w:hAnsi="宋体"/>
          <w:bCs/>
          <w:szCs w:val="21"/>
        </w:rPr>
        <w:t>六、合同履行期限</w:t>
      </w:r>
      <w:r>
        <w:rPr>
          <w:rFonts w:hint="eastAsia" w:ascii="宋体" w:hAnsi="宋体" w:cs="方正仿宋_GBK"/>
          <w:snapToGrid w:val="0"/>
          <w:kern w:val="72"/>
          <w:szCs w:val="21"/>
        </w:rPr>
        <w:t>，暂定700日历天（驻场跟踪造价咨询服务期限），从本合同签订之日起，至竣备交付完成并配合完成结算审计为止（以最后一项服务内容完成并经委托人书面确认为准）</w:t>
      </w:r>
    </w:p>
    <w:p w14:paraId="73E7C8BF">
      <w:pPr>
        <w:spacing w:line="360" w:lineRule="auto"/>
        <w:ind w:right="16" w:rightChars="8" w:firstLine="420" w:firstLineChars="200"/>
        <w:rPr>
          <w:rFonts w:hint="eastAsia" w:ascii="宋体" w:hAnsi="宋体"/>
          <w:bCs/>
          <w:szCs w:val="21"/>
        </w:rPr>
      </w:pPr>
      <w:r>
        <w:rPr>
          <w:rFonts w:hint="eastAsia" w:ascii="宋体" w:hAnsi="宋体"/>
          <w:bCs/>
          <w:szCs w:val="21"/>
        </w:rPr>
        <w:t>七、本合同正本</w:t>
      </w:r>
      <w:r>
        <w:rPr>
          <w:rFonts w:hint="eastAsia" w:ascii="宋体" w:hAnsi="宋体"/>
          <w:bCs/>
          <w:szCs w:val="21"/>
          <w:u w:val="single"/>
        </w:rPr>
        <w:t>捌</w:t>
      </w:r>
      <w:r>
        <w:rPr>
          <w:rFonts w:hint="eastAsia" w:ascii="宋体" w:hAnsi="宋体"/>
          <w:bCs/>
          <w:szCs w:val="21"/>
        </w:rPr>
        <w:t>份，委托人、咨询人各执</w:t>
      </w:r>
      <w:r>
        <w:rPr>
          <w:rFonts w:hint="eastAsia" w:ascii="宋体" w:hAnsi="宋体"/>
          <w:bCs/>
          <w:szCs w:val="21"/>
          <w:u w:val="single"/>
        </w:rPr>
        <w:t>肆</w:t>
      </w:r>
      <w:r>
        <w:rPr>
          <w:rFonts w:hint="eastAsia" w:ascii="宋体" w:hAnsi="宋体"/>
          <w:bCs/>
          <w:szCs w:val="21"/>
        </w:rPr>
        <w:t>份。其他未尽事宜，双方可另签补充协议明确。</w:t>
      </w:r>
    </w:p>
    <w:p w14:paraId="50B8AC8E">
      <w:pPr>
        <w:spacing w:line="360" w:lineRule="auto"/>
        <w:ind w:right="16" w:rightChars="8"/>
        <w:rPr>
          <w:rFonts w:hint="eastAsia" w:ascii="宋体" w:hAnsi="宋体"/>
          <w:szCs w:val="21"/>
        </w:rPr>
      </w:pPr>
    </w:p>
    <w:p w14:paraId="464B7C30">
      <w:pPr>
        <w:spacing w:line="360" w:lineRule="auto"/>
        <w:ind w:right="16" w:rightChars="8"/>
        <w:rPr>
          <w:rFonts w:hint="eastAsia" w:ascii="宋体" w:hAnsi="宋体"/>
          <w:szCs w:val="21"/>
        </w:rPr>
      </w:pPr>
      <w:r>
        <w:rPr>
          <w:rFonts w:hint="eastAsia" w:ascii="宋体" w:hAnsi="宋体"/>
          <w:szCs w:val="21"/>
        </w:rPr>
        <w:t>委 托 人：（盖章）　              咨 询 人：（盖章）</w:t>
      </w:r>
    </w:p>
    <w:p w14:paraId="5F2C1814">
      <w:pPr>
        <w:spacing w:line="360" w:lineRule="auto"/>
        <w:ind w:right="16" w:rightChars="8"/>
        <w:rPr>
          <w:rFonts w:hint="eastAsia" w:ascii="宋体" w:hAnsi="宋体"/>
          <w:szCs w:val="21"/>
        </w:rPr>
      </w:pPr>
    </w:p>
    <w:p w14:paraId="4CC7B48A">
      <w:pPr>
        <w:spacing w:line="360" w:lineRule="auto"/>
        <w:ind w:right="16" w:rightChars="8"/>
        <w:rPr>
          <w:rFonts w:hint="eastAsia" w:ascii="宋体" w:hAnsi="宋体"/>
          <w:szCs w:val="21"/>
        </w:rPr>
      </w:pPr>
      <w:r>
        <w:rPr>
          <w:rFonts w:hint="eastAsia" w:ascii="宋体" w:hAnsi="宋体"/>
          <w:szCs w:val="21"/>
        </w:rPr>
        <w:t>法定代表人或                     法定代表人或</w:t>
      </w:r>
    </w:p>
    <w:p w14:paraId="1A82422D">
      <w:pPr>
        <w:spacing w:line="360" w:lineRule="auto"/>
        <w:ind w:right="16" w:rightChars="8"/>
        <w:rPr>
          <w:rFonts w:hint="eastAsia" w:ascii="宋体" w:hAnsi="宋体"/>
          <w:szCs w:val="21"/>
        </w:rPr>
      </w:pPr>
      <w:r>
        <w:rPr>
          <w:rFonts w:hint="eastAsia" w:ascii="宋体" w:hAnsi="宋体"/>
          <w:szCs w:val="21"/>
        </w:rPr>
        <w:t>委托代理人（签字）：             委托代理人（签字）：</w:t>
      </w:r>
    </w:p>
    <w:p w14:paraId="0BA423F2">
      <w:pPr>
        <w:spacing w:line="360" w:lineRule="auto"/>
        <w:ind w:right="16" w:rightChars="8"/>
        <w:rPr>
          <w:rFonts w:hint="eastAsia" w:ascii="宋体" w:hAnsi="宋体"/>
          <w:szCs w:val="21"/>
        </w:rPr>
      </w:pPr>
      <w:r>
        <w:rPr>
          <w:rFonts w:hint="eastAsia" w:ascii="宋体" w:hAnsi="宋体"/>
          <w:szCs w:val="21"/>
        </w:rPr>
        <w:t xml:space="preserve"> </w:t>
      </w:r>
    </w:p>
    <w:p w14:paraId="4D377E15">
      <w:pPr>
        <w:spacing w:line="360" w:lineRule="auto"/>
        <w:ind w:right="16" w:rightChars="8"/>
        <w:rPr>
          <w:rFonts w:hint="eastAsia" w:ascii="宋体" w:hAnsi="宋体"/>
          <w:szCs w:val="21"/>
        </w:rPr>
      </w:pPr>
      <w:r>
        <w:rPr>
          <w:rFonts w:hint="eastAsia" w:ascii="宋体" w:hAnsi="宋体"/>
          <w:szCs w:val="21"/>
        </w:rPr>
        <w:t>住所：南京浦口高新技术产业开发区 住所：</w:t>
      </w:r>
    </w:p>
    <w:p w14:paraId="241022F8">
      <w:pPr>
        <w:spacing w:line="360" w:lineRule="auto"/>
        <w:ind w:right="16" w:rightChars="8"/>
        <w:rPr>
          <w:rFonts w:hint="eastAsia" w:ascii="宋体" w:hAnsi="宋体"/>
          <w:szCs w:val="21"/>
        </w:rPr>
      </w:pPr>
      <w:r>
        <w:rPr>
          <w:rFonts w:hint="eastAsia" w:ascii="宋体" w:hAnsi="宋体"/>
          <w:szCs w:val="21"/>
        </w:rPr>
        <w:t>邮编：</w:t>
      </w:r>
      <w:r>
        <w:rPr>
          <w:rFonts w:hint="eastAsia" w:ascii="宋体" w:hAnsi="宋体"/>
          <w:szCs w:val="21"/>
        </w:rPr>
        <w:tab/>
      </w:r>
      <w:r>
        <w:rPr>
          <w:rFonts w:hint="eastAsia" w:ascii="宋体" w:hAnsi="宋体"/>
          <w:szCs w:val="21"/>
        </w:rPr>
        <w:t xml:space="preserve">                         邮编：</w:t>
      </w:r>
    </w:p>
    <w:p w14:paraId="649FA9AA">
      <w:pPr>
        <w:spacing w:line="360" w:lineRule="auto"/>
        <w:ind w:right="16" w:rightChars="8"/>
        <w:rPr>
          <w:rFonts w:hint="eastAsia" w:ascii="宋体" w:hAnsi="宋体"/>
          <w:szCs w:val="21"/>
        </w:rPr>
      </w:pPr>
      <w:r>
        <w:rPr>
          <w:rFonts w:hint="eastAsia" w:ascii="宋体" w:hAnsi="宋体"/>
          <w:szCs w:val="21"/>
        </w:rPr>
        <w:t>电话：</w:t>
      </w:r>
      <w:r>
        <w:rPr>
          <w:rFonts w:ascii="宋体" w:hAnsi="宋体"/>
          <w:szCs w:val="21"/>
        </w:rPr>
        <w:t>025-85287032</w:t>
      </w:r>
      <w:r>
        <w:rPr>
          <w:rFonts w:hint="eastAsia" w:ascii="宋体" w:hAnsi="宋体"/>
          <w:szCs w:val="21"/>
        </w:rPr>
        <w:t xml:space="preserve">               电话：</w:t>
      </w:r>
    </w:p>
    <w:p w14:paraId="0F3D37E6">
      <w:pPr>
        <w:spacing w:line="360" w:lineRule="auto"/>
        <w:ind w:right="16" w:rightChars="8"/>
        <w:rPr>
          <w:rFonts w:hint="eastAsia" w:ascii="宋体" w:hAnsi="宋体"/>
          <w:szCs w:val="21"/>
        </w:rPr>
      </w:pPr>
      <w:r>
        <w:rPr>
          <w:rFonts w:hint="eastAsia" w:ascii="宋体" w:hAnsi="宋体"/>
          <w:szCs w:val="21"/>
        </w:rPr>
        <w:t>开户银行：中行花园路支行         开户银行：</w:t>
      </w:r>
    </w:p>
    <w:p w14:paraId="112619F0">
      <w:pPr>
        <w:spacing w:line="360" w:lineRule="auto"/>
        <w:ind w:right="16" w:rightChars="8"/>
        <w:rPr>
          <w:rFonts w:hint="eastAsia" w:ascii="宋体" w:hAnsi="宋体"/>
          <w:szCs w:val="21"/>
        </w:rPr>
      </w:pPr>
      <w:r>
        <w:rPr>
          <w:rFonts w:hint="eastAsia" w:ascii="宋体" w:hAnsi="宋体"/>
          <w:bCs/>
          <w:szCs w:val="21"/>
        </w:rPr>
        <w:t>账号</w:t>
      </w:r>
      <w:r>
        <w:rPr>
          <w:rFonts w:hint="eastAsia" w:ascii="宋体" w:hAnsi="宋体"/>
          <w:szCs w:val="21"/>
        </w:rPr>
        <w:t>：</w:t>
      </w:r>
      <w:r>
        <w:rPr>
          <w:rFonts w:ascii="宋体" w:hAnsi="宋体"/>
          <w:szCs w:val="21"/>
        </w:rPr>
        <w:t>4975581916</w:t>
      </w:r>
      <w:r>
        <w:rPr>
          <w:rFonts w:hint="eastAsia" w:ascii="宋体" w:hAnsi="宋体"/>
          <w:szCs w:val="21"/>
        </w:rPr>
        <w:t xml:space="preserve">                 </w:t>
      </w:r>
      <w:r>
        <w:rPr>
          <w:rFonts w:hint="eastAsia" w:ascii="宋体" w:hAnsi="宋体"/>
          <w:bCs/>
          <w:szCs w:val="21"/>
        </w:rPr>
        <w:t>账号</w:t>
      </w:r>
      <w:r>
        <w:rPr>
          <w:rFonts w:hint="eastAsia" w:ascii="宋体" w:hAnsi="宋体"/>
          <w:szCs w:val="21"/>
        </w:rPr>
        <w:t>：</w:t>
      </w:r>
    </w:p>
    <w:p w14:paraId="00535082">
      <w:pPr>
        <w:spacing w:line="360" w:lineRule="auto"/>
        <w:ind w:right="16" w:rightChars="8"/>
        <w:rPr>
          <w:rFonts w:hint="eastAsia" w:ascii="宋体" w:hAnsi="宋体"/>
          <w:szCs w:val="21"/>
        </w:rPr>
      </w:pPr>
      <w:r>
        <w:rPr>
          <w:rFonts w:hint="eastAsia" w:ascii="宋体" w:hAnsi="宋体"/>
          <w:szCs w:val="21"/>
        </w:rPr>
        <w:t xml:space="preserve">签订日期：   年   月   日   </w:t>
      </w:r>
      <w:r>
        <w:rPr>
          <w:rFonts w:hint="eastAsia" w:ascii="宋体" w:hAnsi="宋体"/>
          <w:szCs w:val="21"/>
        </w:rPr>
        <w:tab/>
      </w:r>
      <w:r>
        <w:rPr>
          <w:rFonts w:hint="eastAsia" w:ascii="宋体" w:hAnsi="宋体"/>
          <w:szCs w:val="21"/>
        </w:rPr>
        <w:t xml:space="preserve"> 签订日期：   年   月   日</w:t>
      </w:r>
    </w:p>
    <w:p w14:paraId="182448EE">
      <w:pPr>
        <w:pStyle w:val="6"/>
        <w:snapToGrid w:val="0"/>
        <w:spacing w:line="360" w:lineRule="auto"/>
        <w:rPr>
          <w:rFonts w:hint="eastAsia"/>
          <w:color w:val="auto"/>
        </w:rPr>
      </w:pPr>
    </w:p>
    <w:p w14:paraId="1E3FFBA2">
      <w:pPr>
        <w:pStyle w:val="6"/>
        <w:snapToGrid w:val="0"/>
        <w:spacing w:line="360" w:lineRule="auto"/>
        <w:rPr>
          <w:rFonts w:hint="eastAsia"/>
          <w:color w:val="auto"/>
        </w:rPr>
      </w:pPr>
    </w:p>
    <w:p w14:paraId="19773E4A">
      <w:pPr>
        <w:spacing w:line="360" w:lineRule="auto"/>
        <w:ind w:left="705" w:leftChars="336" w:right="16" w:rightChars="8"/>
        <w:jc w:val="center"/>
        <w:rPr>
          <w:rFonts w:hint="eastAsia" w:ascii="宋体" w:hAnsi="宋体"/>
          <w:b/>
          <w:szCs w:val="21"/>
        </w:rPr>
      </w:pPr>
      <w:r>
        <w:rPr>
          <w:rFonts w:ascii="宋体" w:hAnsi="宋体"/>
          <w:b/>
          <w:szCs w:val="21"/>
        </w:rPr>
        <w:br w:type="page"/>
      </w:r>
      <w:r>
        <w:rPr>
          <w:rFonts w:hint="eastAsia" w:ascii="宋体" w:hAnsi="宋体"/>
          <w:b/>
          <w:szCs w:val="21"/>
        </w:rPr>
        <w:t>第二部分  建设工程跟踪造价咨询合同通用条款</w:t>
      </w:r>
    </w:p>
    <w:p w14:paraId="7F6D8EBF">
      <w:pPr>
        <w:snapToGrid w:val="0"/>
        <w:spacing w:line="360" w:lineRule="auto"/>
        <w:ind w:firstLine="420" w:firstLineChars="200"/>
        <w:rPr>
          <w:rFonts w:hint="eastAsia" w:ascii="宋体" w:hAnsi="宋体"/>
          <w:szCs w:val="21"/>
        </w:rPr>
      </w:pPr>
    </w:p>
    <w:p w14:paraId="7751DB37">
      <w:pPr>
        <w:snapToGrid w:val="0"/>
        <w:spacing w:line="360" w:lineRule="auto"/>
        <w:jc w:val="center"/>
        <w:rPr>
          <w:rFonts w:hint="eastAsia" w:ascii="宋体" w:hAnsi="宋体"/>
          <w:b/>
          <w:szCs w:val="21"/>
        </w:rPr>
      </w:pPr>
      <w:r>
        <w:rPr>
          <w:rFonts w:hint="eastAsia" w:ascii="宋体" w:hAnsi="宋体"/>
          <w:b/>
          <w:szCs w:val="21"/>
        </w:rPr>
        <w:t>词语定义、适用语言和法律、法规</w:t>
      </w:r>
    </w:p>
    <w:p w14:paraId="2BC44FC0">
      <w:pPr>
        <w:snapToGrid w:val="0"/>
        <w:spacing w:line="360" w:lineRule="auto"/>
        <w:ind w:firstLine="420" w:firstLineChars="200"/>
        <w:rPr>
          <w:rFonts w:hint="eastAsia" w:ascii="宋体" w:hAnsi="宋体"/>
          <w:szCs w:val="21"/>
        </w:rPr>
      </w:pPr>
      <w:r>
        <w:rPr>
          <w:rFonts w:hint="eastAsia" w:ascii="宋体" w:hAnsi="宋体"/>
          <w:b/>
          <w:szCs w:val="21"/>
        </w:rPr>
        <w:t>第一条</w:t>
      </w:r>
      <w:r>
        <w:rPr>
          <w:rFonts w:hint="eastAsia" w:ascii="宋体" w:hAnsi="宋体"/>
          <w:szCs w:val="21"/>
        </w:rPr>
        <w:t>　下列名词和用语，除上下文另有规定外具有如下含义。</w:t>
      </w:r>
    </w:p>
    <w:p w14:paraId="68FC433B">
      <w:pPr>
        <w:snapToGrid w:val="0"/>
        <w:spacing w:line="360" w:lineRule="auto"/>
        <w:ind w:firstLine="420" w:firstLineChars="200"/>
        <w:rPr>
          <w:rFonts w:hint="eastAsia" w:ascii="宋体" w:hAnsi="宋体"/>
          <w:szCs w:val="21"/>
        </w:rPr>
      </w:pPr>
      <w:r>
        <w:rPr>
          <w:rFonts w:hint="eastAsia" w:ascii="宋体" w:hAnsi="宋体"/>
          <w:szCs w:val="21"/>
        </w:rPr>
        <w:t>1.“委托人”是指在建设工程跟踪造价咨询协议书上指明并与咨询人在该协议书上签字、盖章的当事人。</w:t>
      </w:r>
    </w:p>
    <w:p w14:paraId="5F29853A">
      <w:pPr>
        <w:snapToGrid w:val="0"/>
        <w:spacing w:line="360" w:lineRule="auto"/>
        <w:ind w:firstLine="420" w:firstLineChars="200"/>
        <w:rPr>
          <w:rFonts w:hint="eastAsia" w:ascii="宋体" w:hAnsi="宋体"/>
          <w:szCs w:val="21"/>
        </w:rPr>
      </w:pPr>
      <w:r>
        <w:rPr>
          <w:rFonts w:hint="eastAsia" w:ascii="宋体" w:hAnsi="宋体"/>
          <w:szCs w:val="21"/>
        </w:rPr>
        <w:t>2.“咨询人”是指具有《工程跟踪造价咨询企业资质证书》,在建设工程跟踪造价咨询协议书上指明并与委托人在该协议书上签字、盖章的当事人。</w:t>
      </w:r>
    </w:p>
    <w:p w14:paraId="0E56CFE5">
      <w:pPr>
        <w:snapToGrid w:val="0"/>
        <w:spacing w:line="360" w:lineRule="auto"/>
        <w:ind w:firstLine="420" w:firstLineChars="200"/>
        <w:rPr>
          <w:rFonts w:hint="eastAsia" w:ascii="宋体" w:hAnsi="宋体"/>
          <w:szCs w:val="21"/>
        </w:rPr>
      </w:pPr>
      <w:r>
        <w:rPr>
          <w:rFonts w:hint="eastAsia" w:ascii="宋体" w:hAnsi="宋体"/>
          <w:szCs w:val="21"/>
        </w:rPr>
        <w:t>3.“第三人”是指除委托人、咨询人以外与本咨询业务有关的当事人。</w:t>
      </w:r>
    </w:p>
    <w:p w14:paraId="4BD56214">
      <w:pPr>
        <w:snapToGrid w:val="0"/>
        <w:spacing w:line="360" w:lineRule="auto"/>
        <w:ind w:firstLine="420" w:firstLineChars="200"/>
        <w:rPr>
          <w:rFonts w:hint="eastAsia" w:ascii="宋体" w:hAnsi="宋体"/>
          <w:szCs w:val="21"/>
        </w:rPr>
      </w:pPr>
      <w:r>
        <w:rPr>
          <w:rFonts w:hint="eastAsia" w:ascii="宋体" w:hAnsi="宋体"/>
          <w:szCs w:val="21"/>
        </w:rPr>
        <w:t>4.“日”是指任何一个午夜至下一个午夜的时间段。</w:t>
      </w:r>
    </w:p>
    <w:p w14:paraId="08269F74">
      <w:pPr>
        <w:snapToGrid w:val="0"/>
        <w:spacing w:line="360" w:lineRule="auto"/>
        <w:ind w:firstLine="420" w:firstLineChars="200"/>
        <w:rPr>
          <w:rFonts w:hint="eastAsia" w:ascii="宋体" w:hAnsi="宋体"/>
          <w:szCs w:val="21"/>
        </w:rPr>
      </w:pPr>
      <w:r>
        <w:rPr>
          <w:rFonts w:hint="eastAsia" w:ascii="宋体" w:hAnsi="宋体"/>
          <w:szCs w:val="21"/>
        </w:rPr>
        <w:t>5.“正常服务”是指双方在专用条款中约定的工程跟踪造价咨询工作；</w:t>
      </w:r>
    </w:p>
    <w:p w14:paraId="3DEE4F58">
      <w:pPr>
        <w:snapToGrid w:val="0"/>
        <w:spacing w:line="360" w:lineRule="auto"/>
        <w:ind w:firstLine="420" w:firstLineChars="200"/>
        <w:rPr>
          <w:rFonts w:hint="eastAsia" w:ascii="宋体" w:hAnsi="宋体"/>
          <w:szCs w:val="21"/>
        </w:rPr>
      </w:pPr>
      <w:r>
        <w:rPr>
          <w:rFonts w:hint="eastAsia" w:ascii="宋体" w:hAnsi="宋体"/>
          <w:szCs w:val="21"/>
        </w:rPr>
        <w:t>6.“附加服务”是指在“正常服务”以外，经双方书面协议确定的附加服务；</w:t>
      </w:r>
    </w:p>
    <w:p w14:paraId="6BFA3DF1">
      <w:pPr>
        <w:snapToGrid w:val="0"/>
        <w:spacing w:line="360" w:lineRule="auto"/>
        <w:ind w:firstLine="420" w:firstLineChars="200"/>
        <w:rPr>
          <w:rFonts w:hint="eastAsia" w:ascii="宋体" w:hAnsi="宋体"/>
          <w:szCs w:val="21"/>
        </w:rPr>
      </w:pPr>
      <w:r>
        <w:rPr>
          <w:rFonts w:hint="eastAsia" w:ascii="宋体" w:hAnsi="宋体"/>
          <w:szCs w:val="21"/>
        </w:rPr>
        <w:t>7.“额外服务”是指不属于“正常服务”和“附加服务”，咨询人增加的额外工作量。</w:t>
      </w:r>
    </w:p>
    <w:p w14:paraId="4E95730C">
      <w:pPr>
        <w:snapToGrid w:val="0"/>
        <w:spacing w:line="360" w:lineRule="auto"/>
        <w:ind w:firstLine="420" w:firstLineChars="200"/>
        <w:rPr>
          <w:rFonts w:hint="eastAsia" w:ascii="宋体" w:hAnsi="宋体"/>
          <w:szCs w:val="21"/>
        </w:rPr>
      </w:pPr>
      <w:r>
        <w:rPr>
          <w:rFonts w:hint="eastAsia" w:ascii="宋体" w:hAnsi="宋体"/>
          <w:b/>
          <w:szCs w:val="21"/>
        </w:rPr>
        <w:t>第二条</w:t>
      </w:r>
      <w:r>
        <w:rPr>
          <w:rFonts w:hint="eastAsia" w:ascii="宋体" w:hAnsi="宋体"/>
          <w:szCs w:val="21"/>
        </w:rPr>
        <w:t>　建设工程跟踪造价咨询合同适用的法律、法规是中华人民共和国的法律、法规，以及专用条款中约定的部门规章、工程造价有关计价办法、规定，及项目所在地的地方法规、地方规章。</w:t>
      </w:r>
    </w:p>
    <w:p w14:paraId="7DFEBE97">
      <w:pPr>
        <w:snapToGrid w:val="0"/>
        <w:spacing w:line="360" w:lineRule="auto"/>
        <w:ind w:firstLine="420" w:firstLineChars="200"/>
        <w:rPr>
          <w:rFonts w:hint="eastAsia" w:ascii="宋体" w:hAnsi="宋体"/>
          <w:szCs w:val="21"/>
        </w:rPr>
      </w:pPr>
      <w:r>
        <w:rPr>
          <w:rFonts w:hint="eastAsia" w:ascii="宋体" w:hAnsi="宋体"/>
          <w:b/>
          <w:szCs w:val="21"/>
        </w:rPr>
        <w:t>第三条</w:t>
      </w:r>
      <w:r>
        <w:rPr>
          <w:rFonts w:hint="eastAsia" w:ascii="宋体" w:hAnsi="宋体"/>
          <w:szCs w:val="21"/>
        </w:rPr>
        <w:t>　建设工程跟踪造价咨询合同的书写、解释和说明，以汉语为主导语言。当不同语言文本发生不同解释时，以汉语合同文本为准。</w:t>
      </w:r>
    </w:p>
    <w:p w14:paraId="701F92A5">
      <w:pPr>
        <w:snapToGrid w:val="0"/>
        <w:spacing w:line="360" w:lineRule="auto"/>
        <w:rPr>
          <w:rFonts w:hint="eastAsia" w:ascii="宋体" w:hAnsi="宋体"/>
          <w:szCs w:val="21"/>
        </w:rPr>
      </w:pPr>
    </w:p>
    <w:p w14:paraId="4B10B962">
      <w:pPr>
        <w:snapToGrid w:val="0"/>
        <w:spacing w:line="360" w:lineRule="auto"/>
        <w:jc w:val="center"/>
        <w:rPr>
          <w:rFonts w:hint="eastAsia" w:ascii="宋体" w:hAnsi="宋体"/>
          <w:b/>
          <w:szCs w:val="21"/>
        </w:rPr>
      </w:pPr>
      <w:r>
        <w:rPr>
          <w:rFonts w:hint="eastAsia" w:ascii="宋体" w:hAnsi="宋体"/>
          <w:b/>
          <w:szCs w:val="21"/>
        </w:rPr>
        <w:t>咨询人的义务</w:t>
      </w:r>
    </w:p>
    <w:p w14:paraId="0242A4D4">
      <w:pPr>
        <w:snapToGrid w:val="0"/>
        <w:spacing w:line="360" w:lineRule="auto"/>
        <w:ind w:firstLine="420" w:firstLineChars="200"/>
        <w:rPr>
          <w:rFonts w:hint="eastAsia" w:ascii="宋体" w:hAnsi="宋体"/>
          <w:szCs w:val="21"/>
        </w:rPr>
      </w:pPr>
      <w:r>
        <w:rPr>
          <w:rFonts w:hint="eastAsia" w:ascii="宋体" w:hAnsi="宋体"/>
          <w:b/>
          <w:szCs w:val="21"/>
        </w:rPr>
        <w:t>第四条　</w:t>
      </w:r>
      <w:r>
        <w:rPr>
          <w:rFonts w:hint="eastAsia" w:ascii="宋体" w:hAnsi="宋体"/>
          <w:szCs w:val="21"/>
        </w:rPr>
        <w:t>向委托人提供与工程跟踪造价咨询业务有关的资料，包括工程跟踪造价咨询企业资质证书及承担本合同咨询业务的专业人员名单等。</w:t>
      </w:r>
    </w:p>
    <w:p w14:paraId="649A2045">
      <w:pPr>
        <w:snapToGrid w:val="0"/>
        <w:spacing w:line="360" w:lineRule="auto"/>
        <w:ind w:firstLine="420" w:firstLineChars="200"/>
        <w:rPr>
          <w:rFonts w:hint="eastAsia" w:ascii="宋体" w:hAnsi="宋体"/>
          <w:szCs w:val="21"/>
        </w:rPr>
      </w:pPr>
      <w:r>
        <w:rPr>
          <w:rFonts w:hint="eastAsia" w:ascii="宋体" w:hAnsi="宋体"/>
          <w:b/>
          <w:szCs w:val="21"/>
        </w:rPr>
        <w:t>第五条</w:t>
      </w:r>
      <w:r>
        <w:rPr>
          <w:rFonts w:hint="eastAsia" w:ascii="宋体" w:hAnsi="宋体"/>
          <w:szCs w:val="21"/>
        </w:rPr>
        <w:t>　咨询人按专用条款中约定的工作范围和内容，向委托人提供工程跟踪造价咨询专业服务，包括正常服务、附加服务和额外服务。并在合同约定的时间内，提供符合行业管理规定的咨询成果文件。</w:t>
      </w:r>
    </w:p>
    <w:p w14:paraId="3C74F7E9">
      <w:pPr>
        <w:snapToGrid w:val="0"/>
        <w:spacing w:line="360" w:lineRule="auto"/>
        <w:ind w:right="16" w:rightChars="8" w:firstLine="411" w:firstLineChars="196"/>
        <w:rPr>
          <w:rFonts w:hint="eastAsia" w:ascii="宋体" w:hAnsi="宋体"/>
          <w:szCs w:val="21"/>
        </w:rPr>
      </w:pPr>
      <w:r>
        <w:rPr>
          <w:rFonts w:hint="eastAsia" w:ascii="宋体" w:hAnsi="宋体"/>
          <w:b/>
          <w:szCs w:val="21"/>
        </w:rPr>
        <w:t>第六条</w:t>
      </w:r>
      <w:r>
        <w:rPr>
          <w:rFonts w:hint="eastAsia" w:ascii="宋体" w:hAnsi="宋体"/>
          <w:szCs w:val="21"/>
        </w:rPr>
        <w:t xml:space="preserve">  咨询人从事工程跟踪造价咨询活动，应当遵循独立、客观、公正、诚实信用的原则，不得损害社会公共利益和他人的合法权益。除委托人书面同意外，咨询人及咨询专业人员不应接受建设工程跟踪造价咨询合同约定以外的与本工程跟踪造价咨询项目有关的任何报酬。咨询人不得参与可能影响合同规定的委托人利益的任何活动。</w:t>
      </w:r>
    </w:p>
    <w:p w14:paraId="6B391F6C">
      <w:pPr>
        <w:snapToGrid w:val="0"/>
        <w:spacing w:line="360" w:lineRule="auto"/>
        <w:ind w:right="16" w:rightChars="8" w:firstLine="411" w:firstLineChars="196"/>
        <w:rPr>
          <w:rFonts w:hint="eastAsia" w:ascii="宋体" w:hAnsi="宋体"/>
          <w:szCs w:val="21"/>
        </w:rPr>
      </w:pPr>
      <w:r>
        <w:rPr>
          <w:rFonts w:hint="eastAsia" w:ascii="宋体" w:hAnsi="宋体"/>
          <w:b/>
          <w:szCs w:val="21"/>
        </w:rPr>
        <w:t>第七条　</w:t>
      </w:r>
      <w:r>
        <w:rPr>
          <w:rFonts w:hint="eastAsia" w:ascii="宋体" w:hAnsi="宋体"/>
          <w:szCs w:val="21"/>
        </w:rPr>
        <w:t>咨询人不得泄露与本合同规定业务活动有关的保密资料。</w:t>
      </w:r>
    </w:p>
    <w:p w14:paraId="74C3C82F">
      <w:pPr>
        <w:snapToGrid w:val="0"/>
        <w:spacing w:line="360" w:lineRule="auto"/>
        <w:ind w:firstLine="420" w:firstLineChars="200"/>
        <w:rPr>
          <w:rFonts w:hint="eastAsia" w:ascii="宋体" w:hAnsi="宋体"/>
          <w:szCs w:val="21"/>
        </w:rPr>
      </w:pPr>
    </w:p>
    <w:p w14:paraId="2F735609">
      <w:pPr>
        <w:snapToGrid w:val="0"/>
        <w:spacing w:line="360" w:lineRule="auto"/>
        <w:jc w:val="center"/>
        <w:rPr>
          <w:rFonts w:hint="eastAsia" w:ascii="宋体" w:hAnsi="宋体"/>
          <w:b/>
          <w:szCs w:val="21"/>
        </w:rPr>
      </w:pPr>
      <w:r>
        <w:rPr>
          <w:rFonts w:hint="eastAsia" w:ascii="宋体" w:hAnsi="宋体"/>
          <w:b/>
          <w:szCs w:val="21"/>
        </w:rPr>
        <w:t>委托人的义务</w:t>
      </w:r>
    </w:p>
    <w:p w14:paraId="2A224CE7">
      <w:pPr>
        <w:snapToGrid w:val="0"/>
        <w:spacing w:line="360" w:lineRule="auto"/>
        <w:ind w:right="16" w:rightChars="8" w:firstLine="411" w:firstLineChars="196"/>
        <w:rPr>
          <w:rFonts w:hint="eastAsia" w:ascii="宋体" w:hAnsi="宋体"/>
          <w:b/>
          <w:szCs w:val="21"/>
        </w:rPr>
      </w:pPr>
      <w:r>
        <w:rPr>
          <w:rFonts w:hint="eastAsia" w:ascii="宋体" w:hAnsi="宋体"/>
          <w:b/>
          <w:szCs w:val="21"/>
        </w:rPr>
        <w:t>第八条</w:t>
      </w:r>
      <w:r>
        <w:rPr>
          <w:rFonts w:hint="eastAsia" w:ascii="宋体" w:hAnsi="宋体"/>
          <w:szCs w:val="21"/>
        </w:rPr>
        <w:t>　委托人应负责与本建设工程跟踪造价咨询业务有关的第三人的协调，为咨询人工作提供外部条件。委托人应当授权胜任本咨询业务的代表，负责与咨询人联系，解决在咨询业务中的委托人问题，并代表委托人签署相关文件。</w:t>
      </w:r>
    </w:p>
    <w:p w14:paraId="0A71F677">
      <w:pPr>
        <w:snapToGrid w:val="0"/>
        <w:spacing w:line="360" w:lineRule="auto"/>
        <w:ind w:right="16" w:rightChars="8" w:firstLine="411" w:firstLineChars="196"/>
        <w:rPr>
          <w:rFonts w:hint="eastAsia" w:ascii="宋体" w:hAnsi="宋体"/>
          <w:b/>
          <w:szCs w:val="21"/>
        </w:rPr>
      </w:pPr>
      <w:r>
        <w:rPr>
          <w:rFonts w:hint="eastAsia" w:ascii="宋体" w:hAnsi="宋体"/>
          <w:b/>
          <w:szCs w:val="21"/>
        </w:rPr>
        <w:t>第九条</w:t>
      </w:r>
      <w:r>
        <w:rPr>
          <w:rFonts w:hint="eastAsia" w:ascii="宋体" w:hAnsi="宋体"/>
          <w:szCs w:val="21"/>
        </w:rPr>
        <w:t>　委托人在约定的时间内，免费向咨询人提供与本项目咨询业务有关的资料，并对资料的真实性、完整性负责。</w:t>
      </w:r>
    </w:p>
    <w:p w14:paraId="2048785B">
      <w:pPr>
        <w:snapToGrid w:val="0"/>
        <w:spacing w:line="360" w:lineRule="auto"/>
        <w:ind w:right="16" w:rightChars="8" w:firstLine="411" w:firstLineChars="196"/>
        <w:rPr>
          <w:rFonts w:hint="eastAsia" w:ascii="宋体" w:hAnsi="宋体"/>
          <w:szCs w:val="21"/>
        </w:rPr>
      </w:pPr>
      <w:r>
        <w:rPr>
          <w:rFonts w:hint="eastAsia" w:ascii="宋体" w:hAnsi="宋体"/>
          <w:b/>
          <w:szCs w:val="21"/>
        </w:rPr>
        <w:t>第十条</w:t>
      </w:r>
      <w:r>
        <w:rPr>
          <w:rFonts w:hint="eastAsia" w:ascii="宋体" w:hAnsi="宋体"/>
          <w:szCs w:val="21"/>
        </w:rPr>
        <w:t xml:space="preserve">  委托人在约定的时间内就咨询人书面提交并要求做出答复的事宜做出书面答复。</w:t>
      </w:r>
    </w:p>
    <w:p w14:paraId="107B96E9">
      <w:pPr>
        <w:snapToGrid w:val="0"/>
        <w:spacing w:line="360" w:lineRule="auto"/>
        <w:ind w:right="16" w:rightChars="8" w:firstLine="411" w:firstLineChars="196"/>
        <w:rPr>
          <w:rFonts w:hint="eastAsia" w:ascii="宋体" w:hAnsi="宋体"/>
          <w:szCs w:val="21"/>
        </w:rPr>
      </w:pPr>
      <w:r>
        <w:rPr>
          <w:rFonts w:hint="eastAsia" w:ascii="宋体" w:hAnsi="宋体"/>
          <w:b/>
          <w:szCs w:val="21"/>
        </w:rPr>
        <w:t>第十一条</w:t>
      </w:r>
      <w:r>
        <w:rPr>
          <w:rFonts w:hint="eastAsia" w:ascii="宋体" w:hAnsi="宋体"/>
          <w:szCs w:val="21"/>
        </w:rPr>
        <w:t>　委托人应提供给咨询人合适的办公条件，并按合同条款规定及时支付咨询费用。</w:t>
      </w:r>
    </w:p>
    <w:p w14:paraId="325A5599">
      <w:pPr>
        <w:snapToGrid w:val="0"/>
        <w:spacing w:line="360" w:lineRule="auto"/>
        <w:ind w:right="16" w:rightChars="8" w:firstLine="411" w:firstLineChars="196"/>
        <w:rPr>
          <w:rFonts w:hint="eastAsia" w:ascii="宋体" w:hAnsi="宋体"/>
          <w:szCs w:val="21"/>
        </w:rPr>
      </w:pPr>
    </w:p>
    <w:p w14:paraId="2F9112D5">
      <w:pPr>
        <w:snapToGrid w:val="0"/>
        <w:spacing w:line="360" w:lineRule="auto"/>
        <w:jc w:val="center"/>
        <w:rPr>
          <w:rFonts w:hint="eastAsia" w:ascii="宋体" w:hAnsi="宋体"/>
          <w:b/>
          <w:szCs w:val="21"/>
        </w:rPr>
      </w:pPr>
      <w:r>
        <w:rPr>
          <w:rFonts w:hint="eastAsia" w:ascii="宋体" w:hAnsi="宋体"/>
          <w:b/>
          <w:szCs w:val="21"/>
        </w:rPr>
        <w:t>咨询人的权利</w:t>
      </w:r>
    </w:p>
    <w:p w14:paraId="5A2105E6">
      <w:pPr>
        <w:snapToGrid w:val="0"/>
        <w:spacing w:line="360" w:lineRule="auto"/>
        <w:ind w:right="16" w:rightChars="8" w:firstLine="411" w:firstLineChars="196"/>
        <w:rPr>
          <w:rFonts w:hint="eastAsia" w:ascii="宋体" w:hAnsi="宋体"/>
          <w:szCs w:val="21"/>
        </w:rPr>
      </w:pPr>
      <w:r>
        <w:rPr>
          <w:rFonts w:hint="eastAsia" w:ascii="宋体" w:hAnsi="宋体"/>
          <w:b/>
          <w:szCs w:val="21"/>
        </w:rPr>
        <w:t>第十二条</w:t>
      </w:r>
      <w:r>
        <w:rPr>
          <w:rFonts w:hint="eastAsia" w:ascii="宋体" w:hAnsi="宋体"/>
          <w:szCs w:val="21"/>
        </w:rPr>
        <w:t>　咨询人在咨询过程中，如委托人提供的资料不明确时可向委托人提出书面报告。</w:t>
      </w:r>
    </w:p>
    <w:p w14:paraId="2EB71DD1">
      <w:pPr>
        <w:snapToGrid w:val="0"/>
        <w:spacing w:line="360" w:lineRule="auto"/>
        <w:ind w:right="16" w:rightChars="8" w:firstLine="411" w:firstLineChars="196"/>
        <w:rPr>
          <w:rFonts w:hint="eastAsia" w:ascii="宋体" w:hAnsi="宋体"/>
          <w:b/>
          <w:szCs w:val="21"/>
        </w:rPr>
      </w:pPr>
      <w:r>
        <w:rPr>
          <w:rFonts w:hint="eastAsia" w:ascii="宋体" w:hAnsi="宋体"/>
          <w:b/>
          <w:szCs w:val="21"/>
        </w:rPr>
        <w:t>第十三条</w:t>
      </w:r>
      <w:r>
        <w:rPr>
          <w:rFonts w:hint="eastAsia" w:ascii="宋体" w:hAnsi="宋体"/>
          <w:szCs w:val="21"/>
        </w:rPr>
        <w:t xml:space="preserve">  咨询人在咨询过程中，有权对与本咨询业务有关的问题进行核对或查问以及到工程现场勘察。</w:t>
      </w:r>
    </w:p>
    <w:p w14:paraId="6D043173">
      <w:pPr>
        <w:snapToGrid w:val="0"/>
        <w:spacing w:line="360" w:lineRule="auto"/>
        <w:ind w:right="16" w:rightChars="8" w:firstLine="411" w:firstLineChars="196"/>
        <w:rPr>
          <w:rFonts w:hint="eastAsia" w:ascii="宋体" w:hAnsi="宋体"/>
          <w:szCs w:val="21"/>
        </w:rPr>
      </w:pPr>
      <w:r>
        <w:rPr>
          <w:rFonts w:hint="eastAsia" w:ascii="宋体" w:hAnsi="宋体"/>
          <w:b/>
          <w:szCs w:val="21"/>
        </w:rPr>
        <w:t>第十四条</w:t>
      </w:r>
      <w:r>
        <w:rPr>
          <w:rFonts w:hint="eastAsia" w:ascii="宋体" w:hAnsi="宋体"/>
          <w:szCs w:val="21"/>
        </w:rPr>
        <w:t xml:space="preserve">  咨询人在咨询过程中，由于委托人原因造成咨询人无法继续履行合同时，咨询人有权解除合同并要求委托人承担相应赔偿。</w:t>
      </w:r>
    </w:p>
    <w:p w14:paraId="29FEBAB8">
      <w:pPr>
        <w:snapToGrid w:val="0"/>
        <w:spacing w:line="360" w:lineRule="auto"/>
        <w:ind w:right="16" w:rightChars="8" w:firstLine="411" w:firstLineChars="196"/>
        <w:rPr>
          <w:rFonts w:hint="eastAsia" w:ascii="宋体" w:hAnsi="宋体"/>
          <w:szCs w:val="21"/>
        </w:rPr>
      </w:pPr>
      <w:r>
        <w:rPr>
          <w:rFonts w:hint="eastAsia" w:ascii="宋体" w:hAnsi="宋体"/>
          <w:b/>
          <w:szCs w:val="21"/>
        </w:rPr>
        <w:t>第十五条</w:t>
      </w:r>
      <w:r>
        <w:rPr>
          <w:rFonts w:hint="eastAsia" w:ascii="宋体" w:hAnsi="宋体"/>
          <w:szCs w:val="21"/>
        </w:rPr>
        <w:t xml:space="preserve">  咨询人在咨询过程中，有独立执行工程跟踪造价咨询业务工作的权利。</w:t>
      </w:r>
    </w:p>
    <w:p w14:paraId="06E6DC90">
      <w:pPr>
        <w:snapToGrid w:val="0"/>
        <w:spacing w:line="360" w:lineRule="auto"/>
        <w:ind w:right="16" w:rightChars="8" w:firstLine="411" w:firstLineChars="196"/>
        <w:rPr>
          <w:rFonts w:hint="eastAsia" w:ascii="宋体" w:hAnsi="宋体"/>
          <w:szCs w:val="21"/>
        </w:rPr>
      </w:pPr>
      <w:r>
        <w:rPr>
          <w:rFonts w:hint="eastAsia" w:ascii="宋体" w:hAnsi="宋体"/>
          <w:szCs w:val="21"/>
        </w:rPr>
        <w:t>咨询人有权拒绝委托人提出的有失公平、公正及违反法律法规的要求，由此</w:t>
      </w:r>
      <w:r>
        <w:rPr>
          <w:rFonts w:hint="eastAsia" w:ascii="宋体" w:hAnsi="宋体"/>
          <w:spacing w:val="-4"/>
          <w:szCs w:val="21"/>
        </w:rPr>
        <w:t>原因造成的咨询合同终止咨询人免责。对于造成咨询人损失的，由委托人给予赔偿</w:t>
      </w:r>
      <w:r>
        <w:rPr>
          <w:rFonts w:hint="eastAsia" w:ascii="宋体" w:hAnsi="宋体"/>
          <w:szCs w:val="21"/>
        </w:rPr>
        <w:t>。</w:t>
      </w:r>
    </w:p>
    <w:p w14:paraId="66014FF0">
      <w:pPr>
        <w:snapToGrid w:val="0"/>
        <w:spacing w:line="360" w:lineRule="auto"/>
        <w:ind w:right="16" w:rightChars="8" w:firstLine="411" w:firstLineChars="196"/>
        <w:rPr>
          <w:rFonts w:hint="eastAsia" w:ascii="宋体" w:hAnsi="宋体"/>
          <w:szCs w:val="21"/>
        </w:rPr>
      </w:pPr>
    </w:p>
    <w:p w14:paraId="60267AF4">
      <w:pPr>
        <w:snapToGrid w:val="0"/>
        <w:spacing w:line="360" w:lineRule="auto"/>
        <w:jc w:val="center"/>
        <w:rPr>
          <w:rFonts w:hint="eastAsia" w:ascii="宋体" w:hAnsi="宋体"/>
          <w:b/>
          <w:szCs w:val="21"/>
        </w:rPr>
      </w:pPr>
      <w:r>
        <w:rPr>
          <w:rFonts w:hint="eastAsia" w:ascii="宋体" w:hAnsi="宋体"/>
          <w:b/>
          <w:szCs w:val="21"/>
        </w:rPr>
        <w:t>委托人的权利</w:t>
      </w:r>
    </w:p>
    <w:p w14:paraId="02DBA0BD">
      <w:pPr>
        <w:snapToGrid w:val="0"/>
        <w:spacing w:line="360" w:lineRule="auto"/>
        <w:ind w:right="16" w:rightChars="8" w:firstLine="411" w:firstLineChars="196"/>
        <w:rPr>
          <w:rFonts w:hint="eastAsia" w:ascii="宋体" w:hAnsi="宋体"/>
          <w:szCs w:val="21"/>
        </w:rPr>
      </w:pPr>
      <w:r>
        <w:rPr>
          <w:rFonts w:hint="eastAsia" w:ascii="宋体" w:hAnsi="宋体"/>
          <w:b/>
          <w:szCs w:val="21"/>
        </w:rPr>
        <w:t>第十六条</w:t>
      </w:r>
      <w:r>
        <w:rPr>
          <w:rFonts w:hint="eastAsia" w:ascii="宋体" w:hAnsi="宋体"/>
          <w:szCs w:val="21"/>
        </w:rPr>
        <w:t>　委托人有权向咨询人询问工作进展情况及相关的内容。</w:t>
      </w:r>
    </w:p>
    <w:p w14:paraId="2CE37DFA">
      <w:pPr>
        <w:snapToGrid w:val="0"/>
        <w:spacing w:line="360" w:lineRule="auto"/>
        <w:ind w:right="16" w:rightChars="8" w:firstLine="411" w:firstLineChars="196"/>
        <w:rPr>
          <w:rFonts w:hint="eastAsia" w:ascii="宋体" w:hAnsi="宋体"/>
          <w:szCs w:val="21"/>
        </w:rPr>
      </w:pPr>
      <w:r>
        <w:rPr>
          <w:rFonts w:hint="eastAsia" w:ascii="宋体" w:hAnsi="宋体"/>
          <w:b/>
          <w:szCs w:val="21"/>
        </w:rPr>
        <w:t>第十七条</w:t>
      </w:r>
      <w:r>
        <w:rPr>
          <w:rFonts w:hint="eastAsia" w:ascii="宋体" w:hAnsi="宋体"/>
          <w:szCs w:val="21"/>
        </w:rPr>
        <w:t xml:space="preserve">  委托人有权阐述对具体问题的意见和建议。</w:t>
      </w:r>
    </w:p>
    <w:p w14:paraId="5E4909B6">
      <w:pPr>
        <w:snapToGrid w:val="0"/>
        <w:spacing w:line="360" w:lineRule="auto"/>
        <w:ind w:right="16" w:rightChars="8" w:firstLine="411" w:firstLineChars="196"/>
        <w:rPr>
          <w:rFonts w:hint="eastAsia" w:ascii="宋体" w:hAnsi="宋体"/>
          <w:b/>
          <w:szCs w:val="21"/>
        </w:rPr>
      </w:pPr>
      <w:r>
        <w:rPr>
          <w:rFonts w:hint="eastAsia" w:ascii="宋体" w:hAnsi="宋体"/>
          <w:b/>
          <w:szCs w:val="21"/>
        </w:rPr>
        <w:t>第十八条</w:t>
      </w:r>
      <w:r>
        <w:rPr>
          <w:rFonts w:hint="eastAsia" w:ascii="宋体" w:hAnsi="宋体"/>
          <w:szCs w:val="21"/>
        </w:rPr>
        <w:t xml:space="preserve">  当委托人认定咨询专业人员不按咨询合同履行其职责，或与第三人串通给委托人造成经济损失的，委托人有权要求更换咨询专业人员，直至终止合同并要求咨询人承担相应的赔偿责任。</w:t>
      </w:r>
    </w:p>
    <w:p w14:paraId="0A3434CF">
      <w:pPr>
        <w:snapToGrid w:val="0"/>
        <w:spacing w:line="360" w:lineRule="auto"/>
        <w:ind w:right="16" w:rightChars="8" w:firstLine="411" w:firstLineChars="196"/>
        <w:rPr>
          <w:rFonts w:hint="eastAsia" w:ascii="宋体" w:hAnsi="宋体"/>
          <w:szCs w:val="21"/>
        </w:rPr>
      </w:pPr>
      <w:r>
        <w:rPr>
          <w:rFonts w:hint="eastAsia" w:ascii="宋体" w:hAnsi="宋体"/>
          <w:b/>
          <w:szCs w:val="21"/>
        </w:rPr>
        <w:t>第十九条</w:t>
      </w:r>
      <w:r>
        <w:rPr>
          <w:rFonts w:hint="eastAsia" w:ascii="宋体" w:hAnsi="宋体"/>
          <w:szCs w:val="21"/>
        </w:rPr>
        <w:t xml:space="preserve">  当委托人认定咨询人执行的专业咨询业务不符合相关规范时，有向行业主管部门申诉的权利。</w:t>
      </w:r>
    </w:p>
    <w:p w14:paraId="05F3B36B">
      <w:pPr>
        <w:snapToGrid w:val="0"/>
        <w:spacing w:line="360" w:lineRule="auto"/>
        <w:ind w:right="16" w:rightChars="8" w:firstLine="411" w:firstLineChars="196"/>
        <w:rPr>
          <w:rFonts w:hint="eastAsia" w:ascii="宋体" w:hAnsi="宋体"/>
          <w:szCs w:val="21"/>
        </w:rPr>
      </w:pPr>
    </w:p>
    <w:p w14:paraId="21CF76C5">
      <w:pPr>
        <w:snapToGrid w:val="0"/>
        <w:spacing w:line="360" w:lineRule="auto"/>
        <w:jc w:val="center"/>
        <w:rPr>
          <w:rFonts w:hint="eastAsia" w:ascii="宋体" w:hAnsi="宋体"/>
          <w:b/>
          <w:szCs w:val="21"/>
        </w:rPr>
      </w:pPr>
      <w:r>
        <w:rPr>
          <w:rFonts w:hint="eastAsia" w:ascii="宋体" w:hAnsi="宋体"/>
          <w:b/>
          <w:szCs w:val="21"/>
        </w:rPr>
        <w:t>咨询人的责任</w:t>
      </w:r>
    </w:p>
    <w:p w14:paraId="737544A3">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第二十条</w:t>
      </w:r>
      <w:r>
        <w:rPr>
          <w:rFonts w:hint="eastAsia" w:ascii="宋体" w:hAnsi="宋体"/>
          <w:szCs w:val="21"/>
        </w:rPr>
        <w:t>　咨询人的责任期即建设工程跟踪造价咨询合同有效期。咨询人责任期内，应当履行建设工程跟踪造价咨询合同中约定的义务。因咨询人的单方过失造成的经济损失，应当向委托人进行赔偿。累计赔偿总额不应超过建设工程跟踪造价咨询酬金总额（除去税金）。</w:t>
      </w:r>
    </w:p>
    <w:p w14:paraId="747759B5">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第二十一条</w:t>
      </w:r>
      <w:r>
        <w:rPr>
          <w:rFonts w:hint="eastAsia" w:ascii="宋体" w:hAnsi="宋体"/>
          <w:szCs w:val="21"/>
        </w:rPr>
        <w:t>　咨询人对委托人或第三人所提出的咨询业务范围内的问题不能及时核对或答复，导致合同不能全部或部分履行，咨询人应承担相应的责任。</w:t>
      </w:r>
    </w:p>
    <w:p w14:paraId="2E5E8C31">
      <w:pPr>
        <w:snapToGrid w:val="0"/>
        <w:spacing w:line="360" w:lineRule="auto"/>
        <w:ind w:right="16" w:rightChars="8" w:firstLine="411" w:firstLineChars="196"/>
        <w:rPr>
          <w:rFonts w:hint="eastAsia" w:ascii="宋体" w:hAnsi="宋体"/>
          <w:szCs w:val="21"/>
        </w:rPr>
      </w:pPr>
      <w:r>
        <w:rPr>
          <w:rFonts w:hint="eastAsia" w:ascii="宋体" w:hAnsi="宋体"/>
          <w:b/>
          <w:szCs w:val="21"/>
        </w:rPr>
        <w:t>第二十二条</w:t>
      </w:r>
      <w:r>
        <w:rPr>
          <w:rFonts w:hint="eastAsia" w:ascii="宋体" w:hAnsi="宋体"/>
          <w:szCs w:val="21"/>
        </w:rPr>
        <w:t>　咨询人向委托人提出赔偿要求不能成立时，则应补偿由于该赔偿或其他要求所导致委托人的各种费用的支出。</w:t>
      </w:r>
    </w:p>
    <w:p w14:paraId="6DF05088">
      <w:pPr>
        <w:snapToGrid w:val="0"/>
        <w:spacing w:line="360" w:lineRule="auto"/>
        <w:ind w:right="16" w:rightChars="8" w:firstLine="411" w:firstLineChars="196"/>
        <w:rPr>
          <w:rFonts w:hint="eastAsia" w:ascii="宋体" w:hAnsi="宋体"/>
          <w:szCs w:val="21"/>
        </w:rPr>
      </w:pPr>
    </w:p>
    <w:p w14:paraId="13005A50">
      <w:pPr>
        <w:snapToGrid w:val="0"/>
        <w:spacing w:line="360" w:lineRule="auto"/>
        <w:jc w:val="center"/>
        <w:rPr>
          <w:rFonts w:hint="eastAsia" w:ascii="宋体" w:hAnsi="宋体"/>
          <w:b/>
          <w:szCs w:val="21"/>
        </w:rPr>
      </w:pPr>
      <w:r>
        <w:rPr>
          <w:rFonts w:hint="eastAsia" w:ascii="宋体" w:hAnsi="宋体"/>
          <w:b/>
          <w:szCs w:val="21"/>
        </w:rPr>
        <w:t>委托人的责任</w:t>
      </w:r>
    </w:p>
    <w:p w14:paraId="0E554078">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第二十三条</w:t>
      </w:r>
      <w:r>
        <w:rPr>
          <w:rFonts w:hint="eastAsia" w:ascii="宋体" w:hAnsi="宋体"/>
          <w:szCs w:val="21"/>
        </w:rPr>
        <w:t>　委托人应当履行建设工程跟踪造价咨询合同约定的义务，如有违反则应当承担违约责任，赔偿给咨询人造成的损失。</w:t>
      </w:r>
    </w:p>
    <w:p w14:paraId="04CDFE74">
      <w:pPr>
        <w:snapToGrid w:val="0"/>
        <w:spacing w:line="360" w:lineRule="auto"/>
        <w:ind w:right="16" w:rightChars="8" w:firstLine="411" w:firstLineChars="196"/>
        <w:rPr>
          <w:rFonts w:hint="eastAsia" w:ascii="宋体" w:hAnsi="宋体"/>
          <w:szCs w:val="21"/>
        </w:rPr>
      </w:pPr>
      <w:r>
        <w:rPr>
          <w:rFonts w:hint="eastAsia" w:ascii="宋体" w:hAnsi="宋体"/>
          <w:b/>
          <w:szCs w:val="21"/>
        </w:rPr>
        <w:t>第二十四条</w:t>
      </w:r>
      <w:r>
        <w:rPr>
          <w:rFonts w:hint="eastAsia" w:ascii="宋体" w:hAnsi="宋体"/>
          <w:szCs w:val="21"/>
        </w:rPr>
        <w:t>　委托人如果向咨询人提出赔偿或其他要求不能成立时，则应补偿由于该赔偿或其他要求所导致咨询人的各种费用的支出。</w:t>
      </w:r>
    </w:p>
    <w:p w14:paraId="153CFB93">
      <w:pPr>
        <w:snapToGrid w:val="0"/>
        <w:spacing w:line="360" w:lineRule="auto"/>
        <w:ind w:right="16" w:rightChars="8" w:firstLine="411" w:firstLineChars="196"/>
        <w:rPr>
          <w:rFonts w:hint="eastAsia" w:ascii="宋体" w:hAnsi="宋体"/>
          <w:szCs w:val="21"/>
        </w:rPr>
      </w:pPr>
    </w:p>
    <w:p w14:paraId="61E43D13">
      <w:pPr>
        <w:snapToGrid w:val="0"/>
        <w:spacing w:line="360" w:lineRule="auto"/>
        <w:jc w:val="center"/>
        <w:rPr>
          <w:rFonts w:hint="eastAsia" w:ascii="宋体" w:hAnsi="宋体"/>
          <w:b/>
          <w:szCs w:val="21"/>
        </w:rPr>
      </w:pPr>
      <w:r>
        <w:rPr>
          <w:rFonts w:hint="eastAsia" w:ascii="宋体" w:hAnsi="宋体"/>
          <w:b/>
          <w:szCs w:val="21"/>
        </w:rPr>
        <w:t>合同生效、变更与终止</w:t>
      </w:r>
    </w:p>
    <w:p w14:paraId="43FB42D6">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第二十五条</w:t>
      </w:r>
      <w:r>
        <w:rPr>
          <w:rFonts w:hint="eastAsia" w:ascii="宋体" w:hAnsi="宋体"/>
          <w:szCs w:val="21"/>
        </w:rPr>
        <w:t>　本合同自双方签字盖章之日起生效。</w:t>
      </w:r>
    </w:p>
    <w:p w14:paraId="491EE893">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第二十六条</w:t>
      </w:r>
      <w:r>
        <w:rPr>
          <w:rFonts w:hint="eastAsia" w:ascii="宋体" w:hAnsi="宋体"/>
          <w:szCs w:val="21"/>
        </w:rPr>
        <w:t>　由于委托人或第三人的原因使咨询人工作受到阻碍或重复以致增加了工作量，则咨询人应当将此情况与可能产生的影响及时书面通知委托人。由此增加的工作量视为额外服务，完成建设工程跟踪造价咨询工作的时间应当相应延长。</w:t>
      </w:r>
    </w:p>
    <w:p w14:paraId="5EDB0AEE">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第二十七条</w:t>
      </w:r>
      <w:r>
        <w:rPr>
          <w:rFonts w:hint="eastAsia" w:ascii="宋体" w:hAnsi="宋体"/>
          <w:szCs w:val="21"/>
        </w:rPr>
        <w:t>　当事人一方要求变更或解除合同时，则应当在7个工作日前通知对方；因变更或解除合同使一方遭受损失的，应由责任方负责赔偿。</w:t>
      </w:r>
    </w:p>
    <w:p w14:paraId="41A9CD82">
      <w:pPr>
        <w:snapToGrid w:val="0"/>
        <w:spacing w:line="360" w:lineRule="auto"/>
        <w:ind w:right="16" w:rightChars="8" w:firstLine="411" w:firstLineChars="196"/>
        <w:rPr>
          <w:rFonts w:hint="eastAsia" w:ascii="宋体" w:hAnsi="宋体"/>
          <w:b/>
          <w:szCs w:val="21"/>
        </w:rPr>
      </w:pPr>
      <w:r>
        <w:rPr>
          <w:rFonts w:hint="eastAsia" w:ascii="宋体" w:hAnsi="宋体"/>
          <w:b/>
          <w:szCs w:val="21"/>
        </w:rPr>
        <w:t>第二十八条</w:t>
      </w:r>
      <w:r>
        <w:rPr>
          <w:rFonts w:hint="eastAsia" w:ascii="宋体" w:hAnsi="宋体"/>
          <w:szCs w:val="21"/>
        </w:rPr>
        <w:t>　咨询人由于非自身原因暂停或中止执行建设工程跟踪造价咨询业务，由此而增加的恢复执行建设工程跟踪造价咨询业务的工作，应视为额外服务，有权得到额外的时间。</w:t>
      </w:r>
    </w:p>
    <w:p w14:paraId="6D8ACF87">
      <w:pPr>
        <w:snapToGrid w:val="0"/>
        <w:spacing w:line="360" w:lineRule="auto"/>
        <w:ind w:right="16" w:rightChars="8" w:firstLine="411" w:firstLineChars="196"/>
        <w:rPr>
          <w:rFonts w:hint="eastAsia" w:ascii="宋体" w:hAnsi="宋体"/>
          <w:szCs w:val="21"/>
        </w:rPr>
      </w:pPr>
      <w:r>
        <w:rPr>
          <w:rFonts w:hint="eastAsia" w:ascii="宋体" w:hAnsi="宋体"/>
          <w:b/>
          <w:szCs w:val="21"/>
        </w:rPr>
        <w:t>第二十九条</w:t>
      </w:r>
      <w:r>
        <w:rPr>
          <w:rFonts w:hint="eastAsia" w:ascii="宋体" w:hAnsi="宋体"/>
          <w:szCs w:val="21"/>
        </w:rPr>
        <w:t>　变更或解除合同的通知或协议应当采取书面形式，新的协议未达成之前，原合同仍然有效。</w:t>
      </w:r>
    </w:p>
    <w:p w14:paraId="53161385">
      <w:pPr>
        <w:snapToGrid w:val="0"/>
        <w:spacing w:line="360" w:lineRule="auto"/>
        <w:ind w:right="16" w:rightChars="8" w:firstLine="411" w:firstLineChars="196"/>
        <w:rPr>
          <w:rFonts w:hint="eastAsia" w:ascii="宋体" w:hAnsi="宋体"/>
          <w:szCs w:val="21"/>
        </w:rPr>
      </w:pPr>
    </w:p>
    <w:p w14:paraId="76C72C44">
      <w:pPr>
        <w:snapToGrid w:val="0"/>
        <w:spacing w:line="360" w:lineRule="auto"/>
        <w:jc w:val="center"/>
        <w:rPr>
          <w:rFonts w:hint="eastAsia" w:ascii="宋体" w:hAnsi="宋体"/>
          <w:b/>
          <w:szCs w:val="21"/>
        </w:rPr>
      </w:pPr>
      <w:r>
        <w:rPr>
          <w:rFonts w:hint="eastAsia" w:ascii="宋体" w:hAnsi="宋体"/>
          <w:b/>
          <w:szCs w:val="21"/>
        </w:rPr>
        <w:t>咨询业务酬金</w:t>
      </w:r>
    </w:p>
    <w:p w14:paraId="0BA0453E">
      <w:pPr>
        <w:snapToGrid w:val="0"/>
        <w:spacing w:line="360" w:lineRule="auto"/>
        <w:ind w:right="16" w:rightChars="8" w:firstLine="411" w:firstLineChars="196"/>
        <w:rPr>
          <w:rFonts w:hint="eastAsia" w:ascii="宋体" w:hAnsi="宋体"/>
          <w:b/>
          <w:szCs w:val="21"/>
        </w:rPr>
      </w:pPr>
      <w:r>
        <w:rPr>
          <w:rFonts w:hint="eastAsia" w:ascii="宋体" w:hAnsi="宋体"/>
          <w:b/>
          <w:szCs w:val="21"/>
        </w:rPr>
        <w:t>第三十条</w:t>
      </w:r>
      <w:r>
        <w:rPr>
          <w:rFonts w:hint="eastAsia" w:ascii="宋体" w:hAnsi="宋体"/>
          <w:szCs w:val="21"/>
        </w:rPr>
        <w:t>　正常服务，附加服务和额外服务的酬金，按照建设工程跟踪造价咨询合同专用条款约定的方法计取，并按约定的时间、数额和币种支付。</w:t>
      </w:r>
    </w:p>
    <w:p w14:paraId="7F27C8EC">
      <w:pPr>
        <w:snapToGrid w:val="0"/>
        <w:spacing w:line="360" w:lineRule="auto"/>
        <w:ind w:right="16" w:rightChars="8" w:firstLine="411" w:firstLineChars="196"/>
        <w:rPr>
          <w:rFonts w:hint="eastAsia" w:ascii="宋体" w:hAnsi="宋体"/>
          <w:szCs w:val="21"/>
        </w:rPr>
      </w:pPr>
      <w:r>
        <w:rPr>
          <w:rFonts w:hint="eastAsia" w:ascii="宋体" w:hAnsi="宋体"/>
          <w:b/>
          <w:szCs w:val="21"/>
        </w:rPr>
        <w:t>第三十一条</w:t>
      </w:r>
      <w:r>
        <w:rPr>
          <w:rFonts w:hint="eastAsia" w:ascii="宋体" w:hAnsi="宋体"/>
          <w:szCs w:val="21"/>
        </w:rPr>
        <w:t>　如果委托人在规定的支付期限内未支付建设工程跟踪造价咨询酬金，应向咨询人说明原因并及时支付。</w:t>
      </w:r>
    </w:p>
    <w:p w14:paraId="2FB21616">
      <w:pPr>
        <w:snapToGrid w:val="0"/>
        <w:spacing w:line="360" w:lineRule="auto"/>
        <w:ind w:right="16" w:rightChars="8" w:firstLine="411" w:firstLineChars="196"/>
        <w:rPr>
          <w:rFonts w:hint="eastAsia" w:ascii="宋体" w:hAnsi="宋体"/>
          <w:b/>
          <w:szCs w:val="21"/>
        </w:rPr>
      </w:pPr>
      <w:r>
        <w:rPr>
          <w:rFonts w:hint="eastAsia" w:ascii="宋体" w:hAnsi="宋体"/>
          <w:b/>
          <w:szCs w:val="21"/>
        </w:rPr>
        <w:t>第三十二条</w:t>
      </w:r>
      <w:r>
        <w:rPr>
          <w:rFonts w:hint="eastAsia" w:ascii="宋体" w:hAnsi="宋体"/>
          <w:szCs w:val="21"/>
        </w:rPr>
        <w:t>　如果委托人对咨询人提交的支付通知书中酬金或部分酬金项目提出异议，应当在收到支付通知书七日内向咨询人发出异议的通知，但委托人不得拖延其无异议部分酬金的支付。</w:t>
      </w:r>
    </w:p>
    <w:p w14:paraId="2EF0B8AF">
      <w:pPr>
        <w:snapToGrid w:val="0"/>
        <w:spacing w:line="360" w:lineRule="auto"/>
        <w:ind w:right="16" w:rightChars="8" w:firstLine="411" w:firstLineChars="196"/>
        <w:rPr>
          <w:rFonts w:hint="eastAsia" w:ascii="宋体" w:hAnsi="宋体"/>
          <w:szCs w:val="21"/>
        </w:rPr>
      </w:pPr>
      <w:r>
        <w:rPr>
          <w:rFonts w:hint="eastAsia" w:ascii="宋体" w:hAnsi="宋体"/>
          <w:b/>
          <w:szCs w:val="21"/>
        </w:rPr>
        <w:t>第三十三条</w:t>
      </w:r>
      <w:r>
        <w:rPr>
          <w:rFonts w:hint="eastAsia" w:ascii="宋体" w:hAnsi="宋体"/>
          <w:szCs w:val="21"/>
        </w:rPr>
        <w:t>　支付建设工程跟踪造价咨询酬金所采取的货币币种、汇率由合同专用条款约定。</w:t>
      </w:r>
    </w:p>
    <w:p w14:paraId="0F95A1E8">
      <w:pPr>
        <w:snapToGrid w:val="0"/>
        <w:spacing w:line="360" w:lineRule="auto"/>
        <w:ind w:right="16" w:rightChars="8" w:firstLine="411" w:firstLineChars="196"/>
        <w:rPr>
          <w:rFonts w:hint="eastAsia" w:ascii="宋体" w:hAnsi="宋体"/>
          <w:szCs w:val="21"/>
        </w:rPr>
      </w:pPr>
    </w:p>
    <w:p w14:paraId="1AD1D598">
      <w:pPr>
        <w:snapToGrid w:val="0"/>
        <w:spacing w:line="360" w:lineRule="auto"/>
        <w:jc w:val="center"/>
        <w:rPr>
          <w:rFonts w:hint="eastAsia" w:ascii="宋体" w:hAnsi="宋体"/>
          <w:b/>
          <w:szCs w:val="21"/>
        </w:rPr>
      </w:pPr>
      <w:r>
        <w:rPr>
          <w:rFonts w:hint="eastAsia" w:ascii="宋体" w:hAnsi="宋体"/>
          <w:b/>
          <w:szCs w:val="21"/>
        </w:rPr>
        <w:t>其　　他</w:t>
      </w:r>
    </w:p>
    <w:p w14:paraId="126A07E3">
      <w:pPr>
        <w:snapToGrid w:val="0"/>
        <w:spacing w:line="360" w:lineRule="auto"/>
        <w:ind w:right="16" w:rightChars="8" w:firstLine="411" w:firstLineChars="196"/>
        <w:rPr>
          <w:rFonts w:hint="eastAsia" w:ascii="宋体" w:hAnsi="宋体"/>
          <w:b/>
          <w:szCs w:val="21"/>
        </w:rPr>
      </w:pPr>
      <w:r>
        <w:rPr>
          <w:rFonts w:hint="eastAsia" w:ascii="宋体" w:hAnsi="宋体"/>
          <w:b/>
          <w:szCs w:val="21"/>
        </w:rPr>
        <w:t>第三十四条</w:t>
      </w:r>
      <w:r>
        <w:rPr>
          <w:rFonts w:hint="eastAsia" w:ascii="宋体" w:hAnsi="宋体"/>
          <w:szCs w:val="21"/>
        </w:rPr>
        <w:t>　因建设工程跟踪造价咨询业务的需要，咨询人在合同约定外的外出考察，经委托人同意，其所需费用由委托人负责。</w:t>
      </w:r>
    </w:p>
    <w:p w14:paraId="3AEF709A">
      <w:pPr>
        <w:snapToGrid w:val="0"/>
        <w:spacing w:line="360" w:lineRule="auto"/>
        <w:ind w:right="16" w:rightChars="8" w:firstLine="411" w:firstLineChars="196"/>
        <w:rPr>
          <w:rFonts w:hint="eastAsia" w:ascii="宋体" w:hAnsi="宋体"/>
          <w:b/>
          <w:szCs w:val="21"/>
        </w:rPr>
      </w:pPr>
      <w:r>
        <w:rPr>
          <w:rFonts w:hint="eastAsia" w:ascii="宋体" w:hAnsi="宋体"/>
          <w:b/>
          <w:szCs w:val="21"/>
        </w:rPr>
        <w:t>第三十五条</w:t>
      </w:r>
      <w:r>
        <w:rPr>
          <w:rFonts w:hint="eastAsia" w:ascii="宋体" w:hAnsi="宋体"/>
          <w:szCs w:val="21"/>
        </w:rPr>
        <w:t>　咨询人如需外聘专家协助，在委托的建设工程跟踪造价咨询业务范围内其费用由咨询人承担；在委托的建设工程跟踪造价咨询业务范围以外经委托人认可其费用由委托人承担。</w:t>
      </w:r>
    </w:p>
    <w:p w14:paraId="0A106A35">
      <w:pPr>
        <w:snapToGrid w:val="0"/>
        <w:spacing w:line="360" w:lineRule="auto"/>
        <w:ind w:right="16" w:rightChars="8" w:firstLine="411" w:firstLineChars="196"/>
        <w:rPr>
          <w:rFonts w:hint="eastAsia" w:ascii="宋体" w:hAnsi="宋体"/>
          <w:b/>
          <w:szCs w:val="21"/>
        </w:rPr>
      </w:pPr>
      <w:r>
        <w:rPr>
          <w:rFonts w:hint="eastAsia" w:ascii="宋体" w:hAnsi="宋体"/>
          <w:b/>
          <w:szCs w:val="21"/>
        </w:rPr>
        <w:t>第三十六条</w:t>
      </w:r>
      <w:r>
        <w:rPr>
          <w:rFonts w:hint="eastAsia" w:ascii="宋体" w:hAnsi="宋体"/>
          <w:szCs w:val="21"/>
        </w:rPr>
        <w:t>　未经对方的书面同意，各方均不得转让合同约定的权利和义务。</w:t>
      </w:r>
    </w:p>
    <w:p w14:paraId="4A3B1B5F">
      <w:pPr>
        <w:snapToGrid w:val="0"/>
        <w:spacing w:line="360" w:lineRule="auto"/>
        <w:ind w:right="16" w:rightChars="8" w:firstLine="411" w:firstLineChars="196"/>
        <w:rPr>
          <w:rFonts w:hint="eastAsia" w:ascii="宋体" w:hAnsi="宋体"/>
          <w:szCs w:val="21"/>
        </w:rPr>
      </w:pPr>
      <w:r>
        <w:rPr>
          <w:rFonts w:hint="eastAsia" w:ascii="宋体" w:hAnsi="宋体"/>
          <w:b/>
          <w:szCs w:val="21"/>
        </w:rPr>
        <w:t>第三十七条</w:t>
      </w:r>
      <w:r>
        <w:rPr>
          <w:rFonts w:hint="eastAsia" w:ascii="宋体" w:hAnsi="宋体"/>
          <w:szCs w:val="21"/>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53250170">
      <w:pPr>
        <w:snapToGrid w:val="0"/>
        <w:spacing w:line="360" w:lineRule="auto"/>
        <w:ind w:right="16" w:rightChars="8" w:firstLine="435"/>
        <w:rPr>
          <w:rFonts w:hint="eastAsia" w:ascii="宋体" w:hAnsi="宋体"/>
          <w:szCs w:val="21"/>
        </w:rPr>
      </w:pPr>
    </w:p>
    <w:p w14:paraId="4F0CD650">
      <w:pPr>
        <w:snapToGrid w:val="0"/>
        <w:spacing w:line="360" w:lineRule="auto"/>
        <w:jc w:val="center"/>
        <w:rPr>
          <w:rFonts w:hint="eastAsia" w:ascii="宋体" w:hAnsi="宋体"/>
          <w:b/>
          <w:szCs w:val="21"/>
        </w:rPr>
      </w:pPr>
      <w:r>
        <w:rPr>
          <w:rFonts w:hint="eastAsia" w:ascii="宋体" w:hAnsi="宋体"/>
          <w:b/>
          <w:szCs w:val="21"/>
        </w:rPr>
        <w:t>合同争议的解决</w:t>
      </w:r>
    </w:p>
    <w:p w14:paraId="25706042">
      <w:pPr>
        <w:snapToGrid w:val="0"/>
        <w:spacing w:line="360" w:lineRule="auto"/>
        <w:ind w:right="16" w:rightChars="8" w:firstLine="411" w:firstLineChars="196"/>
        <w:rPr>
          <w:rFonts w:hint="eastAsia" w:ascii="宋体" w:hAnsi="宋体"/>
          <w:szCs w:val="21"/>
        </w:rPr>
      </w:pPr>
      <w:r>
        <w:rPr>
          <w:rFonts w:hint="eastAsia" w:ascii="宋体" w:hAnsi="宋体"/>
          <w:b/>
          <w:szCs w:val="21"/>
        </w:rPr>
        <w:t>第三十九条</w:t>
      </w:r>
      <w:r>
        <w:rPr>
          <w:rFonts w:hint="eastAsia" w:ascii="宋体" w:hAnsi="宋体"/>
          <w:szCs w:val="21"/>
        </w:rPr>
        <w:t>　因违约或终止合同而引起的损失和损害的赔偿，委托人与咨询人之间应当协商解决；如未能达成一致，可提交有关主管部门调解；协商或调解不成的，根据双方约定提交仲裁机关仲裁，或向人民法院提起诉讼。</w:t>
      </w:r>
    </w:p>
    <w:p w14:paraId="71012F7E">
      <w:pPr>
        <w:spacing w:line="360" w:lineRule="auto"/>
        <w:ind w:right="16" w:rightChars="8"/>
        <w:jc w:val="center"/>
        <w:rPr>
          <w:rFonts w:hint="eastAsia" w:ascii="宋体" w:hAnsi="宋体"/>
          <w:b/>
          <w:szCs w:val="21"/>
        </w:rPr>
      </w:pPr>
      <w:r>
        <w:rPr>
          <w:rFonts w:ascii="宋体" w:hAnsi="宋体"/>
          <w:szCs w:val="21"/>
        </w:rPr>
        <w:br w:type="page"/>
      </w:r>
      <w:r>
        <w:rPr>
          <w:rFonts w:hint="eastAsia" w:ascii="宋体" w:hAnsi="宋体"/>
          <w:b/>
          <w:szCs w:val="21"/>
        </w:rPr>
        <w:t>第三部分  建设工程跟踪造价咨询合同专用条款</w:t>
      </w:r>
    </w:p>
    <w:p w14:paraId="04ED6C98">
      <w:pPr>
        <w:snapToGrid w:val="0"/>
        <w:spacing w:line="360" w:lineRule="auto"/>
        <w:ind w:right="16" w:rightChars="8" w:firstLine="411" w:firstLineChars="196"/>
        <w:rPr>
          <w:rFonts w:hint="eastAsia" w:ascii="宋体" w:hAnsi="宋体"/>
          <w:b/>
          <w:szCs w:val="21"/>
        </w:rPr>
      </w:pPr>
    </w:p>
    <w:p w14:paraId="6CA085F5">
      <w:pPr>
        <w:snapToGrid w:val="0"/>
        <w:spacing w:line="360" w:lineRule="auto"/>
        <w:ind w:right="16" w:rightChars="8" w:firstLine="411" w:firstLineChars="196"/>
        <w:rPr>
          <w:rFonts w:hint="eastAsia" w:ascii="宋体" w:hAnsi="宋体"/>
          <w:szCs w:val="21"/>
        </w:rPr>
      </w:pPr>
      <w:r>
        <w:rPr>
          <w:rFonts w:hint="eastAsia" w:ascii="宋体" w:hAnsi="宋体"/>
          <w:b/>
          <w:szCs w:val="21"/>
        </w:rPr>
        <w:t>第二条</w:t>
      </w:r>
      <w:r>
        <w:rPr>
          <w:rFonts w:hint="eastAsia" w:ascii="宋体" w:hAnsi="宋体"/>
          <w:szCs w:val="21"/>
        </w:rPr>
        <w:t xml:space="preserve">  本合同适用的法律、法规及工程造价计价办法和规定</w:t>
      </w:r>
    </w:p>
    <w:p w14:paraId="276F2D05">
      <w:pPr>
        <w:snapToGrid w:val="0"/>
        <w:spacing w:line="360" w:lineRule="auto"/>
        <w:ind w:right="16" w:rightChars="8" w:firstLine="420" w:firstLineChars="200"/>
        <w:rPr>
          <w:rFonts w:hint="eastAsia" w:ascii="宋体" w:hAnsi="宋体"/>
          <w:bCs/>
          <w:szCs w:val="21"/>
          <w:u w:val="single"/>
        </w:rPr>
      </w:pPr>
      <w:r>
        <w:rPr>
          <w:rFonts w:hint="eastAsia" w:ascii="宋体" w:hAnsi="宋体"/>
          <w:szCs w:val="21"/>
        </w:rPr>
        <w:t>1.适用法律和法规：</w:t>
      </w:r>
      <w:r>
        <w:rPr>
          <w:rFonts w:hint="eastAsia" w:ascii="宋体" w:hAnsi="宋体"/>
          <w:szCs w:val="21"/>
          <w:u w:val="single"/>
        </w:rPr>
        <w:t>《中华人民共和国民法典》</w:t>
      </w:r>
      <w:r>
        <w:rPr>
          <w:rFonts w:hint="eastAsia" w:ascii="宋体" w:hAnsi="宋体" w:cs="宋体"/>
          <w:bCs/>
          <w:szCs w:val="21"/>
          <w:u w:val="single"/>
        </w:rPr>
        <w:t>、《江苏省建设工程造价管理办法》等国家、地方现行相关法律、法规、规章及管理办法。</w:t>
      </w:r>
    </w:p>
    <w:p w14:paraId="25EAE890">
      <w:pPr>
        <w:snapToGrid w:val="0"/>
        <w:spacing w:line="360" w:lineRule="auto"/>
        <w:ind w:right="16" w:rightChars="8" w:firstLine="420" w:firstLineChars="200"/>
        <w:rPr>
          <w:rFonts w:hint="eastAsia" w:ascii="宋体" w:hAnsi="宋体"/>
          <w:szCs w:val="21"/>
          <w:u w:val="single"/>
        </w:rPr>
      </w:pPr>
      <w:r>
        <w:rPr>
          <w:rFonts w:hint="eastAsia" w:ascii="宋体" w:hAnsi="宋体"/>
          <w:szCs w:val="21"/>
        </w:rPr>
        <w:t>2.工程造价计价办法：</w:t>
      </w:r>
      <w:r>
        <w:rPr>
          <w:rFonts w:hint="eastAsia" w:ascii="宋体" w:hAnsi="宋体"/>
          <w:szCs w:val="21"/>
          <w:u w:val="single"/>
        </w:rPr>
        <w:t>现行工程量清单计价规范等</w:t>
      </w:r>
    </w:p>
    <w:p w14:paraId="07594865">
      <w:pPr>
        <w:pStyle w:val="39"/>
        <w:spacing w:line="360" w:lineRule="auto"/>
        <w:ind w:firstLine="400"/>
        <w:rPr>
          <w:sz w:val="21"/>
          <w:szCs w:val="21"/>
        </w:rPr>
      </w:pPr>
      <w:r>
        <w:rPr>
          <w:rFonts w:hint="eastAsia" w:ascii="宋体" w:hAnsi="宋体"/>
          <w:szCs w:val="21"/>
        </w:rPr>
        <w:t>3.</w:t>
      </w:r>
      <w:r>
        <w:rPr>
          <w:rFonts w:hint="eastAsia" w:ascii="宋体" w:hAnsi="宋体"/>
          <w:sz w:val="21"/>
          <w:szCs w:val="21"/>
        </w:rPr>
        <w:t>标准规范：</w:t>
      </w:r>
      <w:r>
        <w:rPr>
          <w:rFonts w:hint="eastAsia" w:ascii="宋体" w:hAnsi="宋体"/>
          <w:sz w:val="21"/>
          <w:szCs w:val="21"/>
          <w:u w:val="single"/>
        </w:rPr>
        <w:t>现行相关法律、法规、规范等规定。</w:t>
      </w:r>
    </w:p>
    <w:p w14:paraId="79A4FEAD">
      <w:pPr>
        <w:snapToGrid w:val="0"/>
        <w:spacing w:line="360" w:lineRule="auto"/>
        <w:ind w:right="16" w:rightChars="8" w:firstLine="411" w:firstLineChars="196"/>
        <w:rPr>
          <w:rFonts w:hint="eastAsia" w:ascii="宋体" w:hAnsi="宋体"/>
          <w:szCs w:val="21"/>
        </w:rPr>
      </w:pPr>
      <w:r>
        <w:rPr>
          <w:rFonts w:hint="eastAsia" w:ascii="宋体" w:hAnsi="宋体"/>
          <w:b/>
          <w:szCs w:val="21"/>
        </w:rPr>
        <w:t xml:space="preserve">第四条 </w:t>
      </w:r>
      <w:r>
        <w:rPr>
          <w:rFonts w:hint="eastAsia" w:ascii="宋体" w:hAnsi="宋体"/>
          <w:szCs w:val="21"/>
        </w:rPr>
        <w:t xml:space="preserve"> 本合同咨询项目的项目负责人由</w:t>
      </w:r>
      <w:r>
        <w:rPr>
          <w:rFonts w:hint="eastAsia" w:ascii="宋体" w:hAnsi="宋体"/>
          <w:szCs w:val="21"/>
          <w:u w:val="single"/>
        </w:rPr>
        <w:t xml:space="preserve">   </w:t>
      </w:r>
      <w:r>
        <w:rPr>
          <w:rFonts w:hint="eastAsia" w:ascii="宋体" w:hAnsi="宋体"/>
          <w:szCs w:val="21"/>
        </w:rPr>
        <w:t>担任，负责本咨询项目的具体实施及与委托人的联系等事宜。</w:t>
      </w:r>
    </w:p>
    <w:p w14:paraId="71250B4A">
      <w:pPr>
        <w:snapToGrid w:val="0"/>
        <w:spacing w:line="360" w:lineRule="auto"/>
        <w:ind w:right="16" w:rightChars="8" w:firstLine="411" w:firstLineChars="196"/>
        <w:rPr>
          <w:rFonts w:hint="eastAsia" w:ascii="宋体" w:hAnsi="宋体"/>
          <w:szCs w:val="21"/>
          <w:u w:val="single"/>
        </w:rPr>
      </w:pPr>
      <w:r>
        <w:rPr>
          <w:rFonts w:hint="eastAsia" w:ascii="宋体" w:hAnsi="宋体"/>
          <w:szCs w:val="21"/>
          <w:u w:val="single"/>
        </w:rPr>
        <w:t>1.项目人员组成和资质必须与投标书的承诺一致，未经同意擅自更换人员将终止本合同，取消合作资格，对委托人所造成的工作延误和损失，将追究其经济责任；</w:t>
      </w:r>
    </w:p>
    <w:p w14:paraId="682412CD">
      <w:pPr>
        <w:snapToGrid w:val="0"/>
        <w:spacing w:line="360" w:lineRule="auto"/>
        <w:ind w:right="16" w:rightChars="8" w:firstLine="411" w:firstLineChars="196"/>
        <w:rPr>
          <w:rFonts w:hint="eastAsia" w:ascii="宋体" w:hAnsi="宋体"/>
          <w:szCs w:val="21"/>
          <w:u w:val="single"/>
        </w:rPr>
      </w:pPr>
      <w:r>
        <w:rPr>
          <w:rFonts w:hint="eastAsia" w:ascii="宋体" w:hAnsi="宋体"/>
          <w:szCs w:val="21"/>
          <w:u w:val="single"/>
        </w:rPr>
        <w:t>2.跟踪造价咨询过程中定期与委托人沟通，对发现的重大问题应及时向委托人通报；</w:t>
      </w:r>
    </w:p>
    <w:p w14:paraId="3FA5973F">
      <w:pPr>
        <w:snapToGrid w:val="0"/>
        <w:spacing w:line="360" w:lineRule="auto"/>
        <w:ind w:right="16" w:rightChars="8" w:firstLine="411" w:firstLineChars="196"/>
        <w:rPr>
          <w:rFonts w:hint="eastAsia" w:ascii="宋体" w:hAnsi="宋体"/>
          <w:szCs w:val="21"/>
          <w:u w:val="single"/>
        </w:rPr>
      </w:pPr>
      <w:r>
        <w:rPr>
          <w:rFonts w:hint="eastAsia" w:ascii="宋体" w:hAnsi="宋体"/>
          <w:szCs w:val="21"/>
          <w:u w:val="single"/>
        </w:rPr>
        <w:t>3.咨询人应指定专人在现场办公，对委托人提出的咨询事宜要随时响应；</w:t>
      </w:r>
    </w:p>
    <w:p w14:paraId="2800A146">
      <w:pPr>
        <w:snapToGrid w:val="0"/>
        <w:spacing w:line="360" w:lineRule="auto"/>
        <w:ind w:right="16" w:rightChars="8" w:firstLine="411" w:firstLineChars="196"/>
        <w:rPr>
          <w:rFonts w:hint="eastAsia" w:ascii="宋体" w:hAnsi="宋体"/>
          <w:szCs w:val="21"/>
          <w:u w:val="single"/>
        </w:rPr>
      </w:pPr>
      <w:r>
        <w:rPr>
          <w:rFonts w:hint="eastAsia" w:ascii="宋体" w:hAnsi="宋体"/>
          <w:szCs w:val="21"/>
          <w:u w:val="single"/>
        </w:rPr>
        <w:t>4.按委托人要求时间完成咨询任务，出具咨询意见；</w:t>
      </w:r>
    </w:p>
    <w:p w14:paraId="0CE3B2B3">
      <w:pPr>
        <w:snapToGrid w:val="0"/>
        <w:spacing w:line="360" w:lineRule="auto"/>
        <w:ind w:right="16" w:rightChars="8" w:firstLine="411" w:firstLineChars="196"/>
        <w:rPr>
          <w:rFonts w:hint="eastAsia" w:ascii="宋体" w:hAnsi="宋体"/>
          <w:szCs w:val="21"/>
          <w:u w:val="single"/>
        </w:rPr>
      </w:pPr>
      <w:r>
        <w:rPr>
          <w:rFonts w:hint="eastAsia" w:ascii="宋体" w:hAnsi="宋体"/>
          <w:szCs w:val="21"/>
          <w:u w:val="single"/>
        </w:rPr>
        <w:t>5.咨询人应对所派驻现场的跟踪造价咨询人员加强安全教育，服从工地安全管理，防范人身安全事故风险，如发生任何安全事故，皆由咨询人自行负责解决，委托人不承担任何法律的和经济的责任。</w:t>
      </w:r>
    </w:p>
    <w:p w14:paraId="4031F064">
      <w:pPr>
        <w:snapToGrid w:val="0"/>
        <w:spacing w:line="360" w:lineRule="auto"/>
        <w:ind w:firstLine="411" w:firstLineChars="196"/>
        <w:rPr>
          <w:rFonts w:hint="eastAsia" w:ascii="宋体" w:hAnsi="宋体"/>
          <w:bCs/>
          <w:kern w:val="0"/>
          <w:szCs w:val="21"/>
          <w:u w:val="single"/>
          <w:lang w:val="zh-CN"/>
        </w:rPr>
      </w:pPr>
      <w:r>
        <w:rPr>
          <w:rFonts w:hint="eastAsia" w:ascii="宋体" w:hAnsi="宋体"/>
          <w:szCs w:val="21"/>
          <w:u w:val="single"/>
        </w:rPr>
        <w:t>6.咨询人应对所派现场的跟踪造价咨询人员加强廉政教育，洁身自好，否则委托人有权终止合同。</w:t>
      </w:r>
    </w:p>
    <w:p w14:paraId="38F2330F">
      <w:pPr>
        <w:snapToGrid w:val="0"/>
        <w:spacing w:line="360" w:lineRule="auto"/>
        <w:ind w:firstLine="411" w:firstLineChars="196"/>
        <w:rPr>
          <w:rFonts w:hint="eastAsia" w:ascii="宋体" w:hAnsi="宋体"/>
          <w:szCs w:val="21"/>
        </w:rPr>
      </w:pPr>
      <w:r>
        <w:rPr>
          <w:rFonts w:hint="eastAsia" w:ascii="宋体" w:hAnsi="宋体"/>
          <w:b/>
          <w:szCs w:val="21"/>
        </w:rPr>
        <w:t>第五条</w:t>
      </w:r>
      <w:r>
        <w:rPr>
          <w:rFonts w:hint="eastAsia" w:ascii="宋体" w:hAnsi="宋体"/>
          <w:szCs w:val="21"/>
        </w:rPr>
        <w:t>　建设工程跟踪造价咨询业务范围及内容</w:t>
      </w:r>
    </w:p>
    <w:p w14:paraId="55C47956">
      <w:pPr>
        <w:snapToGrid w:val="0"/>
        <w:spacing w:line="360" w:lineRule="auto"/>
        <w:ind w:firstLine="420" w:firstLineChars="200"/>
        <w:rPr>
          <w:rFonts w:hint="eastAsia" w:ascii="宋体" w:hAnsi="宋体"/>
          <w:szCs w:val="21"/>
          <w:u w:val="single"/>
        </w:rPr>
      </w:pPr>
      <w:r>
        <w:rPr>
          <w:rFonts w:hint="eastAsia" w:ascii="宋体" w:hAnsi="宋体"/>
          <w:szCs w:val="21"/>
        </w:rPr>
        <w:t>1.委托工程跟踪造价咨询的工程范围：</w:t>
      </w:r>
      <w:r>
        <w:rPr>
          <w:rFonts w:hint="eastAsia" w:ascii="宋体" w:hAnsi="宋体" w:cs="宋体"/>
          <w:bCs/>
          <w:szCs w:val="21"/>
          <w:u w:val="single"/>
        </w:rPr>
        <w:t xml:space="preserve">华东区域危险废物环境风险防控技术中心建设项目跟踪造价咨询服务 </w:t>
      </w:r>
    </w:p>
    <w:p w14:paraId="32988228">
      <w:pPr>
        <w:snapToGrid w:val="0"/>
        <w:spacing w:line="360" w:lineRule="auto"/>
        <w:ind w:firstLine="420" w:firstLineChars="200"/>
        <w:rPr>
          <w:rFonts w:hint="eastAsia" w:ascii="宋体" w:hAnsi="宋体"/>
          <w:szCs w:val="21"/>
        </w:rPr>
      </w:pPr>
      <w:r>
        <w:rPr>
          <w:rFonts w:hint="eastAsia" w:ascii="宋体" w:hAnsi="宋体"/>
          <w:szCs w:val="21"/>
        </w:rPr>
        <w:t>2.委托工程跟踪造价咨询业务的内容：</w:t>
      </w:r>
    </w:p>
    <w:p w14:paraId="59E37BC7">
      <w:pPr>
        <w:spacing w:line="360" w:lineRule="auto"/>
        <w:ind w:firstLine="420" w:firstLineChars="200"/>
        <w:rPr>
          <w:rFonts w:hint="eastAsia" w:ascii="宋体" w:hAnsi="宋体" w:cs="宋体"/>
          <w:szCs w:val="21"/>
        </w:rPr>
      </w:pPr>
      <w:bookmarkStart w:id="5" w:name="_Hlk223442500"/>
      <w:r>
        <w:rPr>
          <w:rFonts w:hint="eastAsia" w:ascii="宋体" w:hAnsi="宋体" w:cs="宋体"/>
          <w:szCs w:val="21"/>
        </w:rPr>
        <w:t>跟踪造价咨询服务主要工作内容（包括但不限于）及要求</w:t>
      </w:r>
    </w:p>
    <w:p w14:paraId="2FA51FD4">
      <w:pPr>
        <w:spacing w:line="360" w:lineRule="auto"/>
        <w:ind w:firstLine="420" w:firstLineChars="200"/>
        <w:rPr>
          <w:rFonts w:hint="eastAsia" w:ascii="宋体" w:hAnsi="宋体" w:cs="宋体"/>
          <w:szCs w:val="21"/>
        </w:rPr>
      </w:pPr>
      <w:r>
        <w:rPr>
          <w:rFonts w:hint="eastAsia" w:ascii="宋体" w:hAnsi="宋体" w:cs="宋体"/>
          <w:szCs w:val="21"/>
        </w:rPr>
        <w:t>（1）审核实验室专业承包工程和10kv电力线路引入及配电房工程施工图预算、招标文件（含招标清单和最高限价）、申报文件、合同、甲控乙供材料审核、工程量建模等。</w:t>
      </w:r>
    </w:p>
    <w:p w14:paraId="6520184D">
      <w:pPr>
        <w:spacing w:line="360" w:lineRule="auto"/>
        <w:ind w:firstLine="420" w:firstLineChars="200"/>
        <w:rPr>
          <w:rFonts w:hint="eastAsia" w:ascii="宋体" w:hAnsi="宋体" w:cs="宋体"/>
          <w:szCs w:val="21"/>
        </w:rPr>
      </w:pPr>
      <w:r>
        <w:rPr>
          <w:rFonts w:hint="eastAsia" w:ascii="宋体" w:hAnsi="宋体" w:cs="宋体"/>
          <w:szCs w:val="21"/>
        </w:rPr>
        <w:t>1）对项目施工图预算、清单和控制价编制单位编制的招标工程量清单及最高限价进行审核，对清单工程量、清单项目特征、定额套用、材料价格、措施项目费用、相关费用计取、清单编制说明等提出审核意见，必要时和清单编制单位进行核对；施工单位中标后，与施工方核对图纸工程量形成清标报告；</w:t>
      </w:r>
    </w:p>
    <w:p w14:paraId="1959EF68">
      <w:pPr>
        <w:spacing w:line="360" w:lineRule="auto"/>
        <w:ind w:firstLine="420" w:firstLineChars="200"/>
        <w:rPr>
          <w:rFonts w:hint="eastAsia" w:ascii="宋体" w:hAnsi="宋体" w:cs="宋体"/>
          <w:szCs w:val="21"/>
        </w:rPr>
      </w:pPr>
      <w:r>
        <w:rPr>
          <w:rFonts w:hint="eastAsia" w:ascii="宋体" w:hAnsi="宋体" w:cs="宋体"/>
          <w:szCs w:val="21"/>
        </w:rPr>
        <w:t>2）对施工工程、材料和设备采购的招标文件进行审核并提出咨询意见；</w:t>
      </w:r>
    </w:p>
    <w:p w14:paraId="7629192B">
      <w:pPr>
        <w:spacing w:line="360" w:lineRule="auto"/>
        <w:ind w:firstLine="420" w:firstLineChars="200"/>
        <w:rPr>
          <w:rFonts w:hint="eastAsia" w:ascii="宋体" w:hAnsi="宋体" w:cs="宋体"/>
          <w:szCs w:val="21"/>
        </w:rPr>
      </w:pPr>
      <w:r>
        <w:rPr>
          <w:rFonts w:hint="eastAsia" w:ascii="宋体" w:hAnsi="宋体" w:cs="宋体"/>
          <w:szCs w:val="21"/>
        </w:rPr>
        <w:t>3）对施工工程、材料和设备采购的合同进行审核并提出咨询意见；</w:t>
      </w:r>
    </w:p>
    <w:p w14:paraId="7136B3BD">
      <w:pPr>
        <w:spacing w:line="360" w:lineRule="auto"/>
        <w:ind w:firstLine="420" w:firstLineChars="200"/>
        <w:rPr>
          <w:rFonts w:hint="eastAsia" w:ascii="宋体" w:hAnsi="宋体" w:cs="宋体"/>
          <w:szCs w:val="21"/>
        </w:rPr>
      </w:pPr>
      <w:r>
        <w:rPr>
          <w:rFonts w:hint="eastAsia" w:ascii="宋体" w:hAnsi="宋体" w:cs="宋体"/>
          <w:szCs w:val="21"/>
        </w:rPr>
        <w:t>4）对施工中标单位的申报文件进行审核并提出咨询意见；</w:t>
      </w:r>
    </w:p>
    <w:p w14:paraId="6415B55F">
      <w:pPr>
        <w:spacing w:line="360" w:lineRule="auto"/>
        <w:ind w:firstLine="420" w:firstLineChars="200"/>
        <w:rPr>
          <w:rFonts w:hint="eastAsia" w:ascii="宋体" w:hAnsi="宋体" w:cs="宋体"/>
          <w:szCs w:val="21"/>
        </w:rPr>
      </w:pPr>
      <w:r>
        <w:rPr>
          <w:rFonts w:hint="eastAsia" w:ascii="宋体" w:hAnsi="宋体" w:cs="宋体"/>
          <w:szCs w:val="21"/>
        </w:rPr>
        <w:t>5）对甲控乙供材料、设备价格的合理性进行审核并提出咨询意见。</w:t>
      </w:r>
    </w:p>
    <w:p w14:paraId="57091052">
      <w:pPr>
        <w:spacing w:line="360" w:lineRule="auto"/>
        <w:ind w:firstLine="420" w:firstLineChars="200"/>
        <w:rPr>
          <w:rFonts w:hint="eastAsia" w:ascii="宋体" w:hAnsi="宋体" w:cs="宋体"/>
          <w:szCs w:val="21"/>
        </w:rPr>
      </w:pPr>
      <w:r>
        <w:rPr>
          <w:rFonts w:hint="eastAsia" w:ascii="宋体" w:hAnsi="宋体" w:cs="宋体"/>
          <w:szCs w:val="21"/>
        </w:rPr>
        <w:t>（2）施工总承包工程、实验室施工专业承包工程和</w:t>
      </w:r>
      <w:r>
        <w:rPr>
          <w:rFonts w:ascii="宋体" w:hAnsi="宋体" w:cs="宋体"/>
          <w:szCs w:val="21"/>
        </w:rPr>
        <w:t>10kv</w:t>
      </w:r>
      <w:r>
        <w:rPr>
          <w:rFonts w:hint="eastAsia" w:ascii="宋体" w:hAnsi="宋体" w:cs="宋体"/>
          <w:szCs w:val="21"/>
        </w:rPr>
        <w:t>电力线路引入及配电房工程等施工阶段跟踪造价咨询</w:t>
      </w:r>
    </w:p>
    <w:p w14:paraId="0CFDE5E6">
      <w:pPr>
        <w:spacing w:line="360" w:lineRule="auto"/>
        <w:ind w:firstLine="420" w:firstLineChars="200"/>
        <w:rPr>
          <w:rFonts w:hint="eastAsia" w:ascii="宋体" w:hAnsi="宋体" w:cs="宋体"/>
          <w:szCs w:val="21"/>
        </w:rPr>
      </w:pPr>
      <w:r>
        <w:rPr>
          <w:rFonts w:hint="eastAsia" w:ascii="宋体" w:hAnsi="宋体" w:cs="宋体"/>
          <w:szCs w:val="21"/>
        </w:rPr>
        <w:t>1）建设程序执行情况审查：包括项目初设、概算批复、环评报告批复等审批情况；建设用地、规划、施工图审核、施工许可等手续办理情况等；</w:t>
      </w:r>
    </w:p>
    <w:p w14:paraId="58A60B9A">
      <w:pPr>
        <w:spacing w:line="360" w:lineRule="auto"/>
        <w:ind w:firstLine="420" w:firstLineChars="200"/>
        <w:rPr>
          <w:rFonts w:hint="eastAsia" w:ascii="宋体" w:hAnsi="宋体" w:cs="宋体"/>
          <w:szCs w:val="21"/>
        </w:rPr>
      </w:pPr>
      <w:r>
        <w:rPr>
          <w:rFonts w:hint="eastAsia" w:ascii="宋体" w:hAnsi="宋体" w:cs="宋体"/>
          <w:szCs w:val="21"/>
        </w:rPr>
        <w:t>2）建设管理情况审查：包括建设规模、实施进度、造价控制情况；工程、设计、大宗物资等招标投标情况；经济合同的签订及履行情况；</w:t>
      </w:r>
    </w:p>
    <w:p w14:paraId="39D5A386">
      <w:pPr>
        <w:spacing w:line="360" w:lineRule="auto"/>
        <w:ind w:firstLine="420" w:firstLineChars="200"/>
        <w:rPr>
          <w:rFonts w:hint="eastAsia" w:ascii="宋体" w:hAnsi="宋体" w:cs="宋体"/>
          <w:szCs w:val="21"/>
        </w:rPr>
      </w:pPr>
      <w:r>
        <w:rPr>
          <w:rFonts w:hint="eastAsia" w:ascii="宋体" w:hAnsi="宋体" w:cs="宋体"/>
          <w:szCs w:val="21"/>
        </w:rPr>
        <w:t>3）审查建设项目有关内部控制制度的建立和执行情况；</w:t>
      </w:r>
    </w:p>
    <w:p w14:paraId="61ACA52F">
      <w:pPr>
        <w:spacing w:line="360" w:lineRule="auto"/>
        <w:ind w:firstLine="420" w:firstLineChars="200"/>
        <w:rPr>
          <w:rFonts w:hint="eastAsia" w:ascii="宋体" w:hAnsi="宋体" w:cs="宋体"/>
          <w:szCs w:val="21"/>
        </w:rPr>
      </w:pPr>
      <w:r>
        <w:rPr>
          <w:rFonts w:hint="eastAsia" w:ascii="宋体" w:hAnsi="宋体" w:cs="宋体"/>
          <w:szCs w:val="21"/>
        </w:rPr>
        <w:t>4）全过程掌握各参建方履行施工合同的情况；</w:t>
      </w:r>
    </w:p>
    <w:p w14:paraId="1995A3CF">
      <w:pPr>
        <w:spacing w:line="360" w:lineRule="auto"/>
        <w:ind w:firstLine="420" w:firstLineChars="200"/>
        <w:rPr>
          <w:rFonts w:hint="eastAsia" w:ascii="宋体" w:hAnsi="宋体" w:cs="宋体"/>
          <w:szCs w:val="21"/>
        </w:rPr>
      </w:pPr>
      <w:r>
        <w:rPr>
          <w:rFonts w:hint="eastAsia" w:ascii="宋体" w:hAnsi="宋体" w:cs="宋体"/>
          <w:szCs w:val="21"/>
        </w:rPr>
        <w:t>5）编制《跟踪造价咨询实施方案》、《隐蔽工程抽查方案》，报项目管理人、委托人批准后作为实施跟踪造价咨询的依据；</w:t>
      </w:r>
    </w:p>
    <w:p w14:paraId="2374E52D">
      <w:pPr>
        <w:spacing w:line="360" w:lineRule="auto"/>
        <w:ind w:firstLine="420" w:firstLineChars="200"/>
        <w:rPr>
          <w:rFonts w:hint="eastAsia" w:ascii="宋体" w:hAnsi="宋体" w:cs="宋体"/>
          <w:szCs w:val="21"/>
        </w:rPr>
      </w:pPr>
      <w:r>
        <w:rPr>
          <w:rFonts w:hint="eastAsia" w:ascii="宋体" w:hAnsi="宋体" w:cs="宋体"/>
          <w:szCs w:val="21"/>
        </w:rPr>
        <w:t>6）工程招标阶段，参与各工程招标文件的审核并出具审核书面意见；</w:t>
      </w:r>
    </w:p>
    <w:p w14:paraId="2FAF4C54">
      <w:pPr>
        <w:spacing w:line="360" w:lineRule="auto"/>
        <w:ind w:firstLine="420" w:firstLineChars="200"/>
        <w:rPr>
          <w:rFonts w:hint="eastAsia" w:ascii="宋体" w:hAnsi="宋体" w:cs="宋体"/>
          <w:szCs w:val="21"/>
        </w:rPr>
      </w:pPr>
      <w:r>
        <w:rPr>
          <w:rFonts w:hint="eastAsia" w:ascii="宋体" w:hAnsi="宋体" w:cs="宋体"/>
          <w:szCs w:val="21"/>
        </w:rPr>
        <w:t>7）施工单位进场后，施工图纸会审完成，咨询人对比招标图纸、施工图纸及图纸会审内容等文件，对招标工程量清单进行复核，重点核查招标工程量清单有无错项、漏项、多项，并出具书面复核意见；</w:t>
      </w:r>
    </w:p>
    <w:p w14:paraId="02738940">
      <w:pPr>
        <w:spacing w:line="360" w:lineRule="auto"/>
        <w:ind w:firstLine="420" w:firstLineChars="200"/>
        <w:rPr>
          <w:rFonts w:hint="eastAsia" w:ascii="宋体" w:hAnsi="宋体" w:cs="宋体"/>
          <w:szCs w:val="21"/>
        </w:rPr>
      </w:pPr>
      <w:r>
        <w:rPr>
          <w:rFonts w:hint="eastAsia" w:ascii="宋体" w:hAnsi="宋体" w:cs="宋体"/>
          <w:szCs w:val="21"/>
        </w:rPr>
        <w:t>8）项目负责人需参加合同交底、图纸会审、设计变更、设计交底、施工方案讨论会，</w:t>
      </w:r>
      <w:r>
        <w:rPr>
          <w:rFonts w:hint="eastAsia" w:ascii="宋体" w:hAnsi="宋体" w:cs="宋体"/>
          <w:szCs w:val="21"/>
          <w:u w:val="single"/>
        </w:rPr>
        <w:t>项目管理例会</w:t>
      </w:r>
      <w:r>
        <w:rPr>
          <w:rFonts w:hint="eastAsia" w:ascii="宋体" w:hAnsi="宋体" w:cs="宋体"/>
          <w:szCs w:val="21"/>
        </w:rPr>
        <w:t>、监理例会及其他与计价、计量相关的成本类专项会议，不得缺席，会议纪要及签到记录存档备查；</w:t>
      </w:r>
    </w:p>
    <w:p w14:paraId="2E1E8AA6">
      <w:pPr>
        <w:spacing w:line="360" w:lineRule="auto"/>
        <w:ind w:firstLine="420" w:firstLineChars="200"/>
        <w:rPr>
          <w:rFonts w:hint="eastAsia" w:ascii="宋体" w:hAnsi="宋体" w:cs="宋体"/>
          <w:szCs w:val="21"/>
        </w:rPr>
      </w:pPr>
      <w:r>
        <w:rPr>
          <w:rFonts w:hint="eastAsia" w:ascii="宋体" w:hAnsi="宋体" w:cs="宋体"/>
          <w:szCs w:val="21"/>
        </w:rPr>
        <w:t>9）审核工程进度款，出具书面审核意见，并建立工程进度款支付台账；</w:t>
      </w:r>
    </w:p>
    <w:p w14:paraId="2F3AEDF9">
      <w:pPr>
        <w:spacing w:line="360" w:lineRule="auto"/>
        <w:ind w:firstLine="420" w:firstLineChars="200"/>
        <w:rPr>
          <w:rFonts w:hint="eastAsia" w:ascii="宋体" w:hAnsi="宋体" w:cs="宋体"/>
          <w:szCs w:val="21"/>
        </w:rPr>
      </w:pPr>
      <w:r>
        <w:rPr>
          <w:rFonts w:hint="eastAsia" w:ascii="宋体" w:hAnsi="宋体" w:cs="宋体"/>
          <w:szCs w:val="21"/>
        </w:rPr>
        <w:t>10）对工程计量、计价、工程变更、签证的真实性、合规性进行审查，并对造价进行审核，参与工程计量、计价、工程变更、签证的现场测量及取证，并保留原始测量记录和影像资料，形成书面审核意见报项目管理人及委托人，并建立工程变更、签证台账；</w:t>
      </w:r>
    </w:p>
    <w:p w14:paraId="004E6455">
      <w:pPr>
        <w:spacing w:line="360" w:lineRule="auto"/>
        <w:ind w:firstLine="420" w:firstLineChars="200"/>
        <w:rPr>
          <w:rFonts w:hint="eastAsia" w:ascii="宋体" w:hAnsi="宋体" w:cs="宋体"/>
          <w:szCs w:val="21"/>
        </w:rPr>
      </w:pPr>
      <w:r>
        <w:rPr>
          <w:rFonts w:hint="eastAsia" w:ascii="宋体" w:hAnsi="宋体" w:cs="宋体"/>
          <w:szCs w:val="21"/>
        </w:rPr>
        <w:t>11）抽查测量隐蔽工程。根据《隐蔽工程抽查方案》抽查测量隐蔽工程，将原始测量结果（含详细尺寸、施工部位）和隐蔽工程照片如实形成记录，并建立台账；</w:t>
      </w:r>
    </w:p>
    <w:p w14:paraId="692F2813">
      <w:pPr>
        <w:spacing w:line="360" w:lineRule="auto"/>
        <w:ind w:firstLine="420" w:firstLineChars="200"/>
        <w:rPr>
          <w:rFonts w:hint="eastAsia" w:ascii="宋体" w:hAnsi="宋体" w:cs="宋体"/>
          <w:szCs w:val="21"/>
        </w:rPr>
      </w:pPr>
      <w:r>
        <w:rPr>
          <w:rFonts w:hint="eastAsia" w:ascii="宋体" w:hAnsi="宋体" w:cs="宋体"/>
          <w:szCs w:val="21"/>
        </w:rPr>
        <w:t>12）参与抽查承包单位违法分包、转包、挂靠、出借资质等其他违法行为；</w:t>
      </w:r>
    </w:p>
    <w:p w14:paraId="4375FA46">
      <w:pPr>
        <w:spacing w:line="360" w:lineRule="auto"/>
        <w:ind w:firstLine="420" w:firstLineChars="200"/>
        <w:rPr>
          <w:rFonts w:hint="eastAsia" w:ascii="宋体" w:hAnsi="宋体" w:cs="宋体"/>
          <w:szCs w:val="21"/>
        </w:rPr>
      </w:pPr>
      <w:r>
        <w:rPr>
          <w:rFonts w:hint="eastAsia" w:ascii="宋体" w:hAnsi="宋体" w:cs="宋体"/>
          <w:szCs w:val="21"/>
        </w:rPr>
        <w:t>13）分析概算执行情况。审查施工图设计及预算是否符合初步设计及概算，项目建设是否按批准的内容、规模和标准实施等，出具专项审核报告；</w:t>
      </w:r>
    </w:p>
    <w:p w14:paraId="577CE0FD">
      <w:pPr>
        <w:spacing w:line="360" w:lineRule="auto"/>
        <w:ind w:firstLine="420" w:firstLineChars="200"/>
        <w:rPr>
          <w:rFonts w:hint="eastAsia" w:ascii="宋体" w:hAnsi="宋体" w:cs="宋体"/>
          <w:szCs w:val="21"/>
        </w:rPr>
      </w:pPr>
      <w:r>
        <w:rPr>
          <w:rFonts w:hint="eastAsia" w:ascii="宋体" w:hAnsi="宋体" w:cs="宋体"/>
          <w:szCs w:val="21"/>
        </w:rPr>
        <w:t>14）规范记录跟踪造价咨询日志、周报；按时提交跟踪造价咨询月度报告、年度报告，报告中至少应包括工程概况、现场施工情况、当月发生的变更签证情况、工程款支付情况、工程现场照片、跟踪造价咨询过程中发现的问题及建议及其他相关表格、台账等；</w:t>
      </w:r>
    </w:p>
    <w:p w14:paraId="173F7B62">
      <w:pPr>
        <w:spacing w:line="360" w:lineRule="auto"/>
        <w:ind w:firstLine="420" w:firstLineChars="200"/>
        <w:rPr>
          <w:rFonts w:hint="eastAsia" w:ascii="宋体" w:hAnsi="宋体" w:cs="宋体"/>
          <w:szCs w:val="21"/>
        </w:rPr>
      </w:pPr>
      <w:r>
        <w:rPr>
          <w:rFonts w:hint="eastAsia" w:ascii="宋体" w:hAnsi="宋体" w:cs="宋体"/>
          <w:szCs w:val="21"/>
        </w:rPr>
        <w:t>15）审核所有涉及造价的工程技术文件并分析造价影响，及时提出风险规避建议；提供与建设项目有关的询价、核价、造价动态分析等与造价控制相关的其他咨询服务；如发生索赔，应及时收集相关证据及资料，提出针对性建议，并协助委托人处理索赔相关事宜；</w:t>
      </w:r>
    </w:p>
    <w:p w14:paraId="30481C8E">
      <w:pPr>
        <w:spacing w:line="360" w:lineRule="auto"/>
        <w:ind w:firstLine="420" w:firstLineChars="200"/>
        <w:rPr>
          <w:rFonts w:hint="eastAsia" w:ascii="宋体" w:hAnsi="宋体" w:cs="宋体"/>
          <w:szCs w:val="21"/>
        </w:rPr>
      </w:pPr>
      <w:r>
        <w:rPr>
          <w:rFonts w:hint="eastAsia" w:ascii="宋体" w:hAnsi="宋体" w:cs="宋体"/>
          <w:szCs w:val="21"/>
        </w:rPr>
        <w:t>16）咨询人发现重大争议与纠纷、未按图施工、材料设备的品牌规格与招标要求不一致等其他影响工程计价、计量的问题、承包单位违法分包、转包、挂靠、出借资质等其他违法行为，应立即向委托人反映并提出书面意见（应附调查取证资料、建议处理方案和建议）；</w:t>
      </w:r>
    </w:p>
    <w:p w14:paraId="16D0F2DF">
      <w:pPr>
        <w:spacing w:line="360" w:lineRule="auto"/>
        <w:ind w:firstLine="420" w:firstLineChars="200"/>
        <w:rPr>
          <w:rFonts w:hint="eastAsia" w:ascii="宋体" w:hAnsi="宋体" w:cs="宋体"/>
          <w:szCs w:val="21"/>
        </w:rPr>
      </w:pPr>
      <w:r>
        <w:rPr>
          <w:rFonts w:hint="eastAsia" w:ascii="宋体" w:hAnsi="宋体" w:cs="宋体"/>
          <w:szCs w:val="21"/>
        </w:rPr>
        <w:t>17）遇到分歧较大影响审核进度的或涉及自由裁量的工程计价争议事项，咨询人应提出书面意见（应附解决问题的建议及其依据）报委托人；</w:t>
      </w:r>
    </w:p>
    <w:p w14:paraId="4D593EA7">
      <w:pPr>
        <w:spacing w:line="360" w:lineRule="auto"/>
        <w:ind w:firstLine="420" w:firstLineChars="200"/>
        <w:rPr>
          <w:rFonts w:hint="eastAsia" w:ascii="宋体" w:hAnsi="宋体" w:cs="宋体"/>
          <w:szCs w:val="21"/>
        </w:rPr>
      </w:pPr>
      <w:r>
        <w:rPr>
          <w:rFonts w:hint="eastAsia" w:ascii="宋体" w:hAnsi="宋体" w:cs="宋体"/>
          <w:szCs w:val="21"/>
        </w:rPr>
        <w:t>18）跟踪造价咨询小组成员要严格遵守审核工作纪律，严格执行审计机关“四严禁、八不准”工作规定，自觉接受被审核单位和群众的监督举报；</w:t>
      </w:r>
    </w:p>
    <w:p w14:paraId="368E7B5F">
      <w:pPr>
        <w:spacing w:line="360" w:lineRule="auto"/>
        <w:ind w:firstLine="420" w:firstLineChars="200"/>
        <w:rPr>
          <w:rFonts w:hint="eastAsia" w:ascii="宋体" w:hAnsi="宋体" w:cs="宋体"/>
          <w:szCs w:val="21"/>
        </w:rPr>
      </w:pPr>
      <w:r>
        <w:rPr>
          <w:rFonts w:hint="eastAsia" w:ascii="宋体" w:hAnsi="宋体" w:cs="宋体"/>
          <w:szCs w:val="21"/>
        </w:rPr>
        <w:t>19）咨询人项目负责人及各专业审核人员应熟知并遵守国家审核的法律、法规、行业规范、政策要求及采购人工程管理及审批程序的相关规定，严格按照采购人的内控制度完成跟踪造价咨询工作。</w:t>
      </w:r>
    </w:p>
    <w:p w14:paraId="231FF89F">
      <w:pPr>
        <w:spacing w:line="360" w:lineRule="auto"/>
        <w:ind w:firstLine="420" w:firstLineChars="200"/>
        <w:rPr>
          <w:rFonts w:hint="eastAsia" w:ascii="宋体" w:hAnsi="宋体" w:cs="宋体"/>
          <w:szCs w:val="21"/>
        </w:rPr>
      </w:pPr>
      <w:r>
        <w:rPr>
          <w:rFonts w:hint="eastAsia" w:ascii="宋体" w:hAnsi="宋体" w:cs="宋体"/>
          <w:szCs w:val="21"/>
        </w:rPr>
        <w:t>（3）施工总承包工程、实验室施工专业承包工程和10kv电力线路引入及配电房工程竣工结算初审。</w:t>
      </w:r>
    </w:p>
    <w:p w14:paraId="25EA7033">
      <w:pPr>
        <w:spacing w:line="360" w:lineRule="auto"/>
        <w:ind w:firstLine="420" w:firstLineChars="200"/>
        <w:rPr>
          <w:rFonts w:hint="eastAsia" w:ascii="宋体" w:hAnsi="宋体" w:cs="宋体"/>
          <w:szCs w:val="21"/>
        </w:rPr>
      </w:pPr>
      <w:r>
        <w:rPr>
          <w:rFonts w:hint="eastAsia" w:ascii="宋体" w:hAnsi="宋体" w:cs="宋体"/>
          <w:szCs w:val="21"/>
        </w:rPr>
        <w:t>对工程结算进行初步审核并出具书面审核报告；配合第三方咨询机构完成工程结算审核、工程竣工决算审核工作。</w:t>
      </w:r>
    </w:p>
    <w:p w14:paraId="13A4A7FF">
      <w:pPr>
        <w:spacing w:line="360" w:lineRule="auto"/>
        <w:ind w:firstLine="420" w:firstLineChars="200"/>
        <w:rPr>
          <w:rFonts w:hint="eastAsia" w:ascii="宋体" w:hAnsi="宋体" w:cs="宋体"/>
          <w:szCs w:val="21"/>
        </w:rPr>
      </w:pPr>
      <w:r>
        <w:rPr>
          <w:rFonts w:hint="eastAsia" w:ascii="宋体" w:hAnsi="宋体" w:cs="宋体"/>
          <w:szCs w:val="21"/>
        </w:rPr>
        <w:t>（4）对设计试桩、临时用电等与本项目相关服务类项目结算审核并出具书面审核报告。</w:t>
      </w:r>
    </w:p>
    <w:p w14:paraId="022F1FCF">
      <w:pPr>
        <w:spacing w:line="360" w:lineRule="auto"/>
        <w:ind w:firstLine="420" w:firstLineChars="200"/>
        <w:rPr>
          <w:rFonts w:hint="eastAsia" w:ascii="宋体" w:hAnsi="宋体" w:cs="宋体"/>
          <w:szCs w:val="21"/>
        </w:rPr>
      </w:pPr>
      <w:r>
        <w:rPr>
          <w:rFonts w:hint="eastAsia" w:ascii="宋体" w:hAnsi="宋体" w:cs="宋体"/>
          <w:szCs w:val="21"/>
        </w:rPr>
        <w:t>（5）完成跟踪造价咨询期间委托方要求的其他相关工作。</w:t>
      </w:r>
    </w:p>
    <w:p w14:paraId="2075AEFF">
      <w:pPr>
        <w:spacing w:line="360" w:lineRule="auto"/>
        <w:ind w:firstLine="420" w:firstLineChars="200"/>
        <w:rPr>
          <w:rFonts w:hint="eastAsia" w:ascii="宋体" w:hAnsi="宋体" w:cs="宋体"/>
          <w:szCs w:val="21"/>
        </w:rPr>
      </w:pPr>
      <w:r>
        <w:rPr>
          <w:rFonts w:hint="eastAsia" w:ascii="宋体" w:hAnsi="宋体" w:cs="宋体"/>
          <w:szCs w:val="21"/>
        </w:rPr>
        <w:t>（6）工程实施期间，所有跟踪造价咨询资料（包括不限于变更、核价、争议） 应报委托人进行审批。</w:t>
      </w:r>
    </w:p>
    <w:p w14:paraId="479EADCB">
      <w:pPr>
        <w:spacing w:line="360" w:lineRule="auto"/>
        <w:ind w:firstLine="420" w:firstLineChars="200"/>
        <w:rPr>
          <w:rFonts w:hint="eastAsia" w:ascii="宋体" w:hAnsi="宋体" w:cs="宋体"/>
          <w:szCs w:val="21"/>
        </w:rPr>
      </w:pPr>
      <w:r>
        <w:rPr>
          <w:rFonts w:hint="eastAsia" w:ascii="宋体" w:hAnsi="宋体" w:cs="宋体"/>
          <w:szCs w:val="21"/>
        </w:rPr>
        <w:t>（7）成果文件汇总、交付做好审核档案整理和移交归档。</w:t>
      </w:r>
    </w:p>
    <w:p w14:paraId="1DF508A9">
      <w:pPr>
        <w:spacing w:line="360" w:lineRule="auto"/>
        <w:ind w:firstLine="420" w:firstLineChars="200"/>
        <w:rPr>
          <w:rFonts w:hint="eastAsia" w:ascii="宋体" w:hAnsi="宋体" w:cs="宋体"/>
          <w:szCs w:val="21"/>
        </w:rPr>
      </w:pPr>
      <w:r>
        <w:rPr>
          <w:rFonts w:hint="eastAsia" w:ascii="宋体" w:hAnsi="宋体" w:cs="宋体"/>
          <w:szCs w:val="21"/>
        </w:rPr>
        <w:t>（8）工程项目的工期逾期，总服务费用不调整。</w:t>
      </w:r>
    </w:p>
    <w:p w14:paraId="633D2811">
      <w:pPr>
        <w:spacing w:line="360" w:lineRule="auto"/>
        <w:ind w:left="210" w:leftChars="100" w:firstLine="210" w:firstLineChars="100"/>
        <w:jc w:val="left"/>
        <w:rPr>
          <w:rFonts w:hint="eastAsia" w:ascii="宋体" w:hAnsi="宋体" w:cs="宋体"/>
          <w:szCs w:val="21"/>
        </w:rPr>
      </w:pPr>
      <w:r>
        <w:rPr>
          <w:rFonts w:hint="eastAsia" w:ascii="宋体" w:hAnsi="宋体" w:cs="宋体"/>
          <w:szCs w:val="21"/>
        </w:rPr>
        <w:t>（9）本项目需要驻场，每周不少于5天，每天不少于1人。</w:t>
      </w:r>
      <w:bookmarkStart w:id="6" w:name="_Hlk224033416"/>
      <w:r>
        <w:rPr>
          <w:rFonts w:hint="eastAsia" w:ascii="宋体" w:hAnsi="宋体" w:cs="宋体"/>
          <w:szCs w:val="21"/>
        </w:rPr>
        <w:t>项目负责人姓名：</w:t>
      </w:r>
      <w:r>
        <w:rPr>
          <w:rFonts w:hint="eastAsia" w:ascii="宋体" w:hAnsi="宋体" w:cs="宋体"/>
          <w:szCs w:val="21"/>
          <w:u w:val="single"/>
        </w:rPr>
        <w:t xml:space="preserve">      </w:t>
      </w:r>
      <w:r>
        <w:rPr>
          <w:rFonts w:hint="eastAsia" w:ascii="宋体" w:hAnsi="宋体" w:cs="宋体"/>
          <w:szCs w:val="21"/>
        </w:rPr>
        <w:t xml:space="preserve">             执业资格证书：</w:t>
      </w:r>
      <w:r>
        <w:rPr>
          <w:rFonts w:hint="eastAsia" w:ascii="宋体" w:hAnsi="宋体" w:cs="宋体"/>
          <w:szCs w:val="21"/>
          <w:u w:val="single"/>
        </w:rPr>
        <w:t xml:space="preserve">      </w:t>
      </w:r>
      <w:r>
        <w:rPr>
          <w:rFonts w:hint="eastAsia" w:ascii="宋体" w:hAnsi="宋体" w:cs="宋体"/>
          <w:szCs w:val="21"/>
        </w:rPr>
        <w:t xml:space="preserve"> ；驻场工程师（土建）姓名：</w:t>
      </w:r>
      <w:r>
        <w:rPr>
          <w:rFonts w:hint="eastAsia" w:ascii="宋体" w:hAnsi="宋体" w:cs="宋体"/>
          <w:szCs w:val="21"/>
          <w:u w:val="single"/>
        </w:rPr>
        <w:t xml:space="preserve">      </w:t>
      </w:r>
      <w:r>
        <w:rPr>
          <w:rFonts w:hint="eastAsia" w:ascii="宋体" w:hAnsi="宋体" w:cs="宋体"/>
          <w:szCs w:val="21"/>
        </w:rPr>
        <w:t xml:space="preserve"> ；执业资格证书：</w:t>
      </w:r>
      <w:r>
        <w:rPr>
          <w:rFonts w:hint="eastAsia" w:ascii="宋体" w:hAnsi="宋体" w:cs="宋体"/>
          <w:szCs w:val="21"/>
          <w:u w:val="single"/>
        </w:rPr>
        <w:t xml:space="preserve">     </w:t>
      </w:r>
      <w:bookmarkEnd w:id="6"/>
      <w:r>
        <w:rPr>
          <w:rFonts w:hint="eastAsia" w:ascii="宋体" w:hAnsi="宋体" w:cs="宋体"/>
          <w:szCs w:val="21"/>
        </w:rPr>
        <w:t>或驻场工程师（安装）姓名：</w:t>
      </w:r>
      <w:r>
        <w:rPr>
          <w:rFonts w:hint="eastAsia" w:ascii="宋体" w:hAnsi="宋体" w:cs="宋体"/>
          <w:szCs w:val="21"/>
          <w:u w:val="single"/>
        </w:rPr>
        <w:t xml:space="preserve">      </w:t>
      </w:r>
      <w:r>
        <w:rPr>
          <w:rFonts w:hint="eastAsia" w:ascii="宋体" w:hAnsi="宋体" w:cs="宋体"/>
          <w:szCs w:val="21"/>
        </w:rPr>
        <w:t xml:space="preserve"> ； 执业资格证书：</w:t>
      </w:r>
      <w:r>
        <w:rPr>
          <w:rFonts w:hint="eastAsia" w:ascii="宋体" w:hAnsi="宋体" w:cs="宋体"/>
          <w:szCs w:val="21"/>
          <w:u w:val="single"/>
        </w:rPr>
        <w:t xml:space="preserve">      </w:t>
      </w:r>
      <w:r>
        <w:rPr>
          <w:rFonts w:hint="eastAsia" w:ascii="宋体" w:hAnsi="宋体" w:cs="宋体"/>
          <w:szCs w:val="21"/>
        </w:rPr>
        <w:t xml:space="preserve">  。未经委托人允许，不得更换项目负责人和驻场工程师。 </w:t>
      </w:r>
    </w:p>
    <w:p w14:paraId="12D0D78A">
      <w:pPr>
        <w:spacing w:line="360" w:lineRule="auto"/>
        <w:ind w:firstLine="420" w:firstLineChars="200"/>
        <w:rPr>
          <w:rFonts w:hint="eastAsia" w:ascii="宋体" w:hAnsi="宋体" w:cs="宋体"/>
          <w:szCs w:val="21"/>
        </w:rPr>
      </w:pPr>
      <w:r>
        <w:rPr>
          <w:rFonts w:hint="eastAsia" w:ascii="宋体" w:hAnsi="宋体" w:cs="宋体"/>
          <w:szCs w:val="21"/>
        </w:rPr>
        <w:t>（10）咨询人为委托方提供工程量建模服务，并承诺提交最终建模模型和建模报告。</w:t>
      </w:r>
    </w:p>
    <w:p w14:paraId="46984AFB">
      <w:pPr>
        <w:spacing w:line="360" w:lineRule="auto"/>
        <w:ind w:firstLine="420" w:firstLineChars="200"/>
        <w:rPr>
          <w:rFonts w:hint="eastAsia" w:ascii="宋体" w:hAnsi="宋体" w:cs="宋体"/>
          <w:szCs w:val="21"/>
        </w:rPr>
      </w:pPr>
      <w:r>
        <w:rPr>
          <w:rFonts w:hint="eastAsia" w:ascii="宋体" w:hAnsi="宋体" w:cs="宋体"/>
          <w:szCs w:val="21"/>
        </w:rPr>
        <w:t>2.跟踪造价咨询提交资料时间要求</w:t>
      </w:r>
    </w:p>
    <w:p w14:paraId="777DFA51">
      <w:pPr>
        <w:spacing w:line="360" w:lineRule="auto"/>
        <w:ind w:firstLine="420" w:firstLineChars="200"/>
        <w:rPr>
          <w:rFonts w:hint="eastAsia" w:ascii="宋体" w:hAnsi="宋体" w:cs="宋体"/>
          <w:szCs w:val="21"/>
        </w:rPr>
      </w:pPr>
      <w:r>
        <w:rPr>
          <w:rFonts w:hint="eastAsia" w:ascii="宋体" w:hAnsi="宋体" w:cs="宋体"/>
          <w:szCs w:val="21"/>
        </w:rPr>
        <w:t>（1）工程变更审核：一般事项在3个工作日内完成，重大事项在5个工作日内完成；</w:t>
      </w:r>
    </w:p>
    <w:p w14:paraId="5EEE049F">
      <w:pPr>
        <w:spacing w:line="360" w:lineRule="auto"/>
        <w:ind w:firstLine="420" w:firstLineChars="200"/>
        <w:rPr>
          <w:rFonts w:hint="eastAsia" w:ascii="宋体" w:hAnsi="宋体" w:cs="宋体"/>
          <w:szCs w:val="21"/>
        </w:rPr>
      </w:pPr>
      <w:r>
        <w:rPr>
          <w:rFonts w:hint="eastAsia" w:ascii="宋体" w:hAnsi="宋体" w:cs="宋体"/>
          <w:szCs w:val="21"/>
        </w:rPr>
        <w:t>（2）材料核价：3个工作日内完成材料价格审核并提供询价记录（不少于三个来源），特殊材料在7个工作日内完成审核并提供询价记录，应及时提交给委托人审查；</w:t>
      </w:r>
    </w:p>
    <w:p w14:paraId="66212AF5">
      <w:pPr>
        <w:spacing w:line="360" w:lineRule="auto"/>
        <w:ind w:firstLine="420" w:firstLineChars="200"/>
        <w:rPr>
          <w:rFonts w:hint="eastAsia" w:ascii="宋体" w:hAnsi="宋体" w:cs="宋体"/>
          <w:szCs w:val="21"/>
        </w:rPr>
      </w:pPr>
      <w:r>
        <w:rPr>
          <w:rFonts w:hint="eastAsia" w:ascii="宋体" w:hAnsi="宋体" w:cs="宋体"/>
          <w:szCs w:val="21"/>
        </w:rPr>
        <w:t xml:space="preserve">（3）工程项目实施期间，每月24日提交跟踪造价咨询月报以及现场照片（电子文件）； </w:t>
      </w:r>
    </w:p>
    <w:p w14:paraId="40ADB5A8">
      <w:pPr>
        <w:spacing w:line="360" w:lineRule="auto"/>
        <w:ind w:firstLine="420" w:firstLineChars="200"/>
        <w:rPr>
          <w:rFonts w:hint="eastAsia" w:ascii="宋体" w:hAnsi="宋体" w:cs="宋体"/>
          <w:szCs w:val="21"/>
        </w:rPr>
      </w:pPr>
      <w:r>
        <w:rPr>
          <w:rFonts w:hint="eastAsia" w:ascii="宋体" w:hAnsi="宋体" w:cs="宋体"/>
          <w:szCs w:val="21"/>
        </w:rPr>
        <w:t>（4）工程项目竣工验收合格后一个月内，应提交跟踪造价咨询总结报告及相关审核档案资料和电子数据；</w:t>
      </w:r>
    </w:p>
    <w:p w14:paraId="372CDA5A">
      <w:pPr>
        <w:spacing w:line="360" w:lineRule="auto"/>
        <w:ind w:firstLine="420" w:firstLineChars="200"/>
        <w:rPr>
          <w:rFonts w:hint="eastAsia" w:ascii="宋体" w:hAnsi="宋体" w:cs="宋体"/>
          <w:szCs w:val="21"/>
        </w:rPr>
      </w:pPr>
      <w:r>
        <w:rPr>
          <w:rFonts w:hint="eastAsia" w:ascii="宋体" w:hAnsi="宋体" w:cs="宋体"/>
          <w:szCs w:val="21"/>
        </w:rPr>
        <w:t>（5）对分歧较大影响审核进度的事项，由咨询人提出要求调整审核时间的书面申请，经委托人核准后给予调整审核时间，但应先按要求时间提供初步审核报告；</w:t>
      </w:r>
    </w:p>
    <w:p w14:paraId="2AAAFA1A">
      <w:pPr>
        <w:spacing w:line="360" w:lineRule="auto"/>
        <w:ind w:firstLine="420" w:firstLineChars="200"/>
        <w:rPr>
          <w:rFonts w:hint="eastAsia" w:ascii="宋体" w:hAnsi="宋体" w:cs="宋体"/>
          <w:szCs w:val="21"/>
        </w:rPr>
      </w:pPr>
      <w:r>
        <w:rPr>
          <w:rFonts w:hint="eastAsia" w:ascii="宋体" w:hAnsi="宋体" w:cs="宋体"/>
          <w:szCs w:val="21"/>
        </w:rPr>
        <w:t>（6）其他工作按委托人给定的时间要求及时完成。</w:t>
      </w:r>
    </w:p>
    <w:bookmarkEnd w:id="5"/>
    <w:p w14:paraId="058D17E9">
      <w:pPr>
        <w:snapToGrid w:val="0"/>
        <w:spacing w:line="360" w:lineRule="auto"/>
        <w:ind w:firstLine="411" w:firstLineChars="196"/>
      </w:pPr>
      <w:r>
        <w:rPr>
          <w:rFonts w:hint="eastAsia" w:ascii="宋体" w:hAnsi="宋体"/>
          <w:b/>
          <w:bCs/>
          <w:szCs w:val="21"/>
        </w:rPr>
        <w:t xml:space="preserve">第八条  </w:t>
      </w:r>
      <w:r>
        <w:rPr>
          <w:rFonts w:hint="eastAsia" w:ascii="宋体" w:hAnsi="宋体"/>
          <w:szCs w:val="21"/>
        </w:rPr>
        <w:t>实施工程施工阶段跟踪造价咨询业务，要求咨询人常驻施工现场时，由委托人提供下列必要的办公条件：</w:t>
      </w:r>
      <w:r>
        <w:rPr>
          <w:rFonts w:hint="eastAsia" w:ascii="宋体" w:hAnsi="宋体"/>
          <w:szCs w:val="21"/>
          <w:u w:val="single"/>
        </w:rPr>
        <w:t>不提供食宿及办公用房。</w:t>
      </w:r>
    </w:p>
    <w:p w14:paraId="2C682461">
      <w:pPr>
        <w:snapToGrid w:val="0"/>
        <w:spacing w:line="360" w:lineRule="auto"/>
        <w:ind w:firstLine="411" w:firstLineChars="196"/>
        <w:rPr>
          <w:rFonts w:hint="eastAsia" w:ascii="宋体" w:hAnsi="宋体"/>
          <w:szCs w:val="21"/>
          <w:u w:val="single"/>
        </w:rPr>
      </w:pPr>
      <w:r>
        <w:rPr>
          <w:rFonts w:hint="eastAsia" w:ascii="宋体" w:hAnsi="宋体"/>
          <w:b/>
          <w:szCs w:val="21"/>
        </w:rPr>
        <w:t>第九条</w:t>
      </w:r>
      <w:r>
        <w:rPr>
          <w:rFonts w:hint="eastAsia" w:ascii="宋体" w:hAnsi="宋体"/>
          <w:szCs w:val="21"/>
        </w:rPr>
        <w:t xml:space="preserve">  双方约定的咨询人应提供的建设工程跟踪造价咨询材料及提供时间：符合</w:t>
      </w:r>
      <w:r>
        <w:rPr>
          <w:rFonts w:ascii="宋体" w:hAnsi="宋体"/>
          <w:szCs w:val="21"/>
        </w:rPr>
        <w:t>发包人具体要求及时间节点。</w:t>
      </w:r>
    </w:p>
    <w:p w14:paraId="420912F5">
      <w:pPr>
        <w:snapToGrid w:val="0"/>
        <w:spacing w:line="360" w:lineRule="auto"/>
        <w:ind w:firstLine="411" w:firstLineChars="196"/>
        <w:rPr>
          <w:rFonts w:hint="eastAsia" w:ascii="宋体" w:hAnsi="宋体"/>
          <w:b/>
          <w:szCs w:val="21"/>
        </w:rPr>
      </w:pPr>
      <w:r>
        <w:rPr>
          <w:rFonts w:hint="eastAsia" w:ascii="宋体" w:hAnsi="宋体"/>
          <w:b/>
          <w:szCs w:val="21"/>
        </w:rPr>
        <w:t>第十条</w:t>
      </w:r>
      <w:r>
        <w:rPr>
          <w:rFonts w:hint="eastAsia" w:ascii="宋体" w:hAnsi="宋体"/>
          <w:szCs w:val="21"/>
        </w:rPr>
        <w:t xml:space="preserve">  委托人应在</w:t>
      </w:r>
      <w:r>
        <w:rPr>
          <w:rFonts w:hint="eastAsia" w:ascii="宋体" w:hAnsi="宋体"/>
          <w:szCs w:val="21"/>
          <w:u w:val="single"/>
        </w:rPr>
        <w:t xml:space="preserve"> 3 </w:t>
      </w:r>
      <w:r>
        <w:rPr>
          <w:rFonts w:hint="eastAsia" w:ascii="宋体" w:hAnsi="宋体"/>
          <w:szCs w:val="21"/>
        </w:rPr>
        <w:t>日内对咨询人书面提交并要求做出答复的事宜做出书面答复。</w:t>
      </w:r>
    </w:p>
    <w:p w14:paraId="51A008B9">
      <w:pPr>
        <w:snapToGrid w:val="0"/>
        <w:spacing w:line="360" w:lineRule="auto"/>
        <w:ind w:firstLine="411" w:firstLineChars="196"/>
        <w:rPr>
          <w:rFonts w:hint="eastAsia" w:ascii="宋体" w:hAnsi="宋体"/>
          <w:b/>
          <w:bCs/>
          <w:szCs w:val="21"/>
        </w:rPr>
      </w:pPr>
      <w:r>
        <w:rPr>
          <w:rFonts w:hint="eastAsia" w:ascii="宋体" w:hAnsi="宋体"/>
          <w:b/>
          <w:szCs w:val="21"/>
        </w:rPr>
        <w:t>第十一条</w:t>
      </w:r>
      <w:r>
        <w:rPr>
          <w:rFonts w:hint="eastAsia" w:ascii="宋体" w:hAnsi="宋体"/>
          <w:szCs w:val="21"/>
        </w:rPr>
        <w:t xml:space="preserve">  委托人授权</w:t>
      </w:r>
      <w:r>
        <w:rPr>
          <w:rFonts w:hint="eastAsia" w:ascii="宋体" w:hAnsi="宋体"/>
          <w:szCs w:val="21"/>
          <w:u w:val="single"/>
        </w:rPr>
        <w:t xml:space="preserve">         </w:t>
      </w:r>
      <w:r>
        <w:rPr>
          <w:rFonts w:hint="eastAsia" w:ascii="宋体" w:hAnsi="宋体"/>
          <w:szCs w:val="21"/>
        </w:rPr>
        <w:t>为本咨询业务的代表，负责与咨询人联系。</w:t>
      </w:r>
    </w:p>
    <w:p w14:paraId="01E31373">
      <w:pPr>
        <w:snapToGrid w:val="0"/>
        <w:spacing w:line="360" w:lineRule="auto"/>
        <w:ind w:firstLine="411" w:firstLineChars="196"/>
        <w:rPr>
          <w:rFonts w:hint="eastAsia" w:ascii="宋体" w:hAnsi="宋体"/>
          <w:szCs w:val="21"/>
        </w:rPr>
      </w:pPr>
      <w:r>
        <w:rPr>
          <w:rFonts w:hint="eastAsia" w:ascii="宋体" w:hAnsi="宋体"/>
          <w:b/>
          <w:szCs w:val="21"/>
        </w:rPr>
        <w:t>第二十条</w:t>
      </w:r>
      <w:r>
        <w:rPr>
          <w:rFonts w:hint="eastAsia" w:ascii="宋体" w:hAnsi="宋体"/>
          <w:szCs w:val="21"/>
        </w:rPr>
        <w:t xml:space="preserve">  咨询人在其责任期内如果因自身原因给委托人造成经济损失时，同意按以下办法承担责任，向委托人支付赔偿金：具体详见补充条款约定。</w:t>
      </w:r>
    </w:p>
    <w:p w14:paraId="2E2A7BD4">
      <w:pPr>
        <w:snapToGrid w:val="0"/>
        <w:spacing w:line="360" w:lineRule="auto"/>
        <w:ind w:firstLine="420" w:firstLineChars="200"/>
        <w:rPr>
          <w:rFonts w:hint="eastAsia" w:ascii="宋体" w:hAnsi="宋体"/>
          <w:szCs w:val="21"/>
        </w:rPr>
      </w:pPr>
      <w:r>
        <w:rPr>
          <w:rFonts w:hint="eastAsia" w:ascii="宋体" w:hAnsi="宋体"/>
          <w:b/>
          <w:szCs w:val="21"/>
        </w:rPr>
        <w:t>第二十三条</w:t>
      </w:r>
      <w:r>
        <w:rPr>
          <w:rFonts w:hint="eastAsia" w:ascii="宋体" w:hAnsi="宋体"/>
          <w:szCs w:val="21"/>
        </w:rPr>
        <w:t xml:space="preserve">  委托人对其提供资料的真实性、完整性和有效性负责，由此造成的咨询人工作的缺陷或失误及额外工作由委托人负责对咨询人进行赔偿。</w:t>
      </w:r>
    </w:p>
    <w:p w14:paraId="194866C3">
      <w:pPr>
        <w:snapToGrid w:val="0"/>
        <w:spacing w:line="360" w:lineRule="auto"/>
        <w:ind w:firstLine="411" w:firstLineChars="196"/>
        <w:rPr>
          <w:rFonts w:hint="eastAsia" w:ascii="宋体" w:hAnsi="宋体"/>
          <w:szCs w:val="21"/>
        </w:rPr>
      </w:pPr>
      <w:r>
        <w:rPr>
          <w:rFonts w:hint="eastAsia" w:ascii="宋体" w:hAnsi="宋体"/>
          <w:b/>
          <w:szCs w:val="21"/>
        </w:rPr>
        <w:t>第二十六条</w:t>
      </w:r>
      <w:r>
        <w:rPr>
          <w:rFonts w:hint="eastAsia" w:ascii="宋体" w:hAnsi="宋体"/>
          <w:szCs w:val="21"/>
        </w:rPr>
        <w:t xml:space="preserve">  咨询人发生额外工作包括：无</w:t>
      </w:r>
    </w:p>
    <w:p w14:paraId="7EF80E1A">
      <w:pPr>
        <w:snapToGrid w:val="0"/>
        <w:spacing w:line="360" w:lineRule="auto"/>
        <w:ind w:firstLine="420" w:firstLineChars="200"/>
        <w:rPr>
          <w:rFonts w:hint="eastAsia" w:ascii="宋体" w:hAnsi="宋体"/>
          <w:szCs w:val="21"/>
        </w:rPr>
      </w:pPr>
      <w:r>
        <w:rPr>
          <w:rFonts w:hint="eastAsia" w:ascii="宋体" w:hAnsi="宋体"/>
          <w:szCs w:val="21"/>
        </w:rPr>
        <w:t>□由于委托人提供的图纸等条件发生变化，咨询人根据变化的条件资料发生的重复咨询工作；</w:t>
      </w:r>
    </w:p>
    <w:p w14:paraId="717D74E1">
      <w:pPr>
        <w:snapToGrid w:val="0"/>
        <w:spacing w:line="360" w:lineRule="auto"/>
        <w:ind w:firstLine="420" w:firstLineChars="200"/>
        <w:rPr>
          <w:rFonts w:hint="eastAsia" w:ascii="宋体" w:hAnsi="宋体"/>
          <w:szCs w:val="21"/>
        </w:rPr>
      </w:pPr>
      <w:r>
        <w:rPr>
          <w:rFonts w:hint="eastAsia" w:ascii="宋体" w:hAnsi="宋体"/>
          <w:szCs w:val="21"/>
        </w:rPr>
        <w:t>□其它。</w:t>
      </w:r>
    </w:p>
    <w:p w14:paraId="1DD41AF3">
      <w:pPr>
        <w:snapToGrid w:val="0"/>
        <w:spacing w:line="360" w:lineRule="auto"/>
        <w:ind w:firstLine="411" w:firstLineChars="196"/>
        <w:rPr>
          <w:rFonts w:hint="eastAsia" w:ascii="宋体" w:hAnsi="宋体"/>
          <w:szCs w:val="21"/>
        </w:rPr>
      </w:pPr>
      <w:r>
        <w:rPr>
          <w:rFonts w:hint="eastAsia" w:ascii="宋体" w:hAnsi="宋体"/>
          <w:b/>
          <w:szCs w:val="21"/>
        </w:rPr>
        <w:t>第三十条</w:t>
      </w:r>
      <w:r>
        <w:rPr>
          <w:rFonts w:hint="eastAsia" w:ascii="宋体" w:hAnsi="宋体"/>
          <w:szCs w:val="21"/>
        </w:rPr>
        <w:t xml:space="preserve">  委托人同意按以下的计算方法、支付时间与金额，支付咨询人的正常服务酬金：</w:t>
      </w:r>
    </w:p>
    <w:p w14:paraId="3FC8920D">
      <w:pPr>
        <w:snapToGrid w:val="0"/>
        <w:spacing w:line="360" w:lineRule="auto"/>
        <w:ind w:firstLine="420" w:firstLineChars="200"/>
        <w:rPr>
          <w:rFonts w:hint="eastAsia" w:ascii="宋体" w:hAnsi="宋体"/>
          <w:szCs w:val="21"/>
        </w:rPr>
      </w:pPr>
      <w:r>
        <w:rPr>
          <w:rFonts w:hint="eastAsia" w:ascii="宋体" w:hAnsi="宋体"/>
          <w:szCs w:val="21"/>
        </w:rPr>
        <w:t>委托人同意按以下的计算方法、支付时间与金额，支付咨询人的正常服务酬金：</w:t>
      </w:r>
    </w:p>
    <w:p w14:paraId="6AAF00E6">
      <w:pPr>
        <w:snapToGrid w:val="0"/>
        <w:spacing w:line="360" w:lineRule="auto"/>
        <w:ind w:firstLine="420" w:firstLineChars="200"/>
        <w:rPr>
          <w:rFonts w:hint="eastAsia" w:ascii="宋体" w:hAnsi="宋体"/>
          <w:szCs w:val="21"/>
        </w:rPr>
      </w:pPr>
      <w:r>
        <w:rPr>
          <w:rFonts w:hint="eastAsia" w:ascii="宋体" w:hAnsi="宋体"/>
          <w:szCs w:val="21"/>
        </w:rPr>
        <w:t xml:space="preserve">1.酬金计算方法 </w:t>
      </w:r>
    </w:p>
    <w:p w14:paraId="4A40099D">
      <w:pPr>
        <w:snapToGrid w:val="0"/>
        <w:spacing w:line="360" w:lineRule="auto"/>
        <w:ind w:firstLine="420" w:firstLineChars="200"/>
        <w:rPr>
          <w:rFonts w:hint="eastAsia" w:ascii="宋体" w:hAnsi="宋体"/>
          <w:szCs w:val="21"/>
        </w:rPr>
      </w:pPr>
      <w:bookmarkStart w:id="7" w:name="_Hlk193207003"/>
      <w:r>
        <w:rPr>
          <w:rFonts w:hint="eastAsia" w:ascii="宋体" w:hAnsi="宋体"/>
          <w:szCs w:val="21"/>
        </w:rPr>
        <w:t>本工程跟踪造价咨询含税酬金为人民币（大写）</w:t>
      </w:r>
      <w:r>
        <w:rPr>
          <w:rFonts w:hint="eastAsia" w:ascii="宋体" w:hAnsi="宋体"/>
          <w:szCs w:val="21"/>
          <w:u w:val="single"/>
        </w:rPr>
        <w:t xml:space="preserve">       （¥    元）</w:t>
      </w:r>
      <w:r>
        <w:rPr>
          <w:rFonts w:hint="eastAsia" w:ascii="宋体" w:hAnsi="宋体"/>
          <w:szCs w:val="21"/>
        </w:rPr>
        <w:t>，税率</w:t>
      </w:r>
      <w:r>
        <w:rPr>
          <w:rFonts w:hint="eastAsia" w:ascii="宋体" w:hAnsi="宋体"/>
          <w:szCs w:val="21"/>
          <w:u w:val="single"/>
        </w:rPr>
        <w:t xml:space="preserve">   </w:t>
      </w:r>
      <w:r>
        <w:rPr>
          <w:rFonts w:hint="eastAsia" w:ascii="宋体" w:hAnsi="宋体"/>
          <w:szCs w:val="21"/>
        </w:rPr>
        <w:t>%，总价包干。除本合同明确约定计取的费用外，委托人不再另行支付其他附加工作和额外工作报酬等。</w:t>
      </w:r>
    </w:p>
    <w:p w14:paraId="715691FE">
      <w:pPr>
        <w:snapToGrid w:val="0"/>
        <w:spacing w:line="360" w:lineRule="auto"/>
        <w:ind w:firstLine="420" w:firstLineChars="200"/>
        <w:rPr>
          <w:rFonts w:hint="eastAsia" w:ascii="宋体" w:hAnsi="宋体"/>
          <w:szCs w:val="21"/>
        </w:rPr>
      </w:pPr>
      <w:r>
        <w:rPr>
          <w:rFonts w:hint="eastAsia" w:ascii="宋体" w:hAnsi="宋体"/>
          <w:szCs w:val="21"/>
        </w:rPr>
        <w:t>其中：</w:t>
      </w:r>
    </w:p>
    <w:p w14:paraId="4C0B2D95">
      <w:pPr>
        <w:snapToGrid w:val="0"/>
        <w:spacing w:line="360" w:lineRule="auto"/>
        <w:ind w:firstLine="420" w:firstLineChars="200"/>
        <w:rPr>
          <w:rFonts w:hint="eastAsia" w:ascii="宋体" w:hAnsi="宋体"/>
          <w:szCs w:val="21"/>
        </w:rPr>
      </w:pPr>
      <w:r>
        <w:rPr>
          <w:rFonts w:hint="eastAsia" w:ascii="宋体" w:hAnsi="宋体"/>
          <w:szCs w:val="21"/>
        </w:rPr>
        <w:t>（1）清单及控制价审核服务酬金</w:t>
      </w:r>
      <w:r>
        <w:rPr>
          <w:rFonts w:hint="eastAsia" w:ascii="宋体" w:hAnsi="宋体"/>
          <w:szCs w:val="21"/>
          <w:u w:val="single"/>
        </w:rPr>
        <w:t xml:space="preserve">：                  </w:t>
      </w:r>
      <w:r>
        <w:rPr>
          <w:rFonts w:hint="eastAsia" w:ascii="宋体" w:hAnsi="宋体"/>
          <w:szCs w:val="21"/>
        </w:rPr>
        <w:t>万元。</w:t>
      </w:r>
    </w:p>
    <w:p w14:paraId="7180694A">
      <w:pPr>
        <w:snapToGrid w:val="0"/>
        <w:spacing w:line="360" w:lineRule="auto"/>
        <w:ind w:firstLine="420" w:firstLineChars="200"/>
        <w:rPr>
          <w:rFonts w:hint="eastAsia" w:ascii="宋体" w:hAnsi="宋体"/>
          <w:szCs w:val="21"/>
        </w:rPr>
      </w:pPr>
      <w:r>
        <w:rPr>
          <w:rFonts w:hint="eastAsia" w:ascii="宋体" w:hAnsi="宋体"/>
          <w:szCs w:val="21"/>
        </w:rPr>
        <w:t>（2）跟踪造价咨询服务酬金</w:t>
      </w:r>
      <w:r>
        <w:rPr>
          <w:rFonts w:hint="eastAsia" w:ascii="宋体" w:hAnsi="宋体"/>
          <w:szCs w:val="21"/>
          <w:u w:val="single"/>
        </w:rPr>
        <w:t xml:space="preserve">：                  </w:t>
      </w:r>
      <w:r>
        <w:rPr>
          <w:rFonts w:hint="eastAsia" w:ascii="宋体" w:hAnsi="宋体"/>
          <w:szCs w:val="21"/>
        </w:rPr>
        <w:t>万元。</w:t>
      </w:r>
    </w:p>
    <w:p w14:paraId="574310B0">
      <w:pPr>
        <w:snapToGrid w:val="0"/>
        <w:spacing w:line="360" w:lineRule="auto"/>
        <w:ind w:firstLine="420" w:firstLineChars="200"/>
        <w:rPr>
          <w:rFonts w:hint="eastAsia" w:ascii="宋体" w:hAnsi="宋体"/>
          <w:szCs w:val="21"/>
        </w:rPr>
      </w:pPr>
      <w:r>
        <w:rPr>
          <w:rFonts w:hint="eastAsia" w:ascii="宋体" w:hAnsi="宋体"/>
          <w:szCs w:val="21"/>
        </w:rPr>
        <w:t>（3）竣工结算初审服务酬金</w:t>
      </w:r>
      <w:r>
        <w:rPr>
          <w:rFonts w:hint="eastAsia" w:ascii="宋体" w:hAnsi="宋体"/>
          <w:szCs w:val="21"/>
          <w:u w:val="single"/>
        </w:rPr>
        <w:t xml:space="preserve">：                  </w:t>
      </w:r>
      <w:r>
        <w:rPr>
          <w:rFonts w:hint="eastAsia" w:ascii="宋体" w:hAnsi="宋体"/>
          <w:szCs w:val="21"/>
        </w:rPr>
        <w:t>万元。</w:t>
      </w:r>
    </w:p>
    <w:p w14:paraId="5332DEA1">
      <w:pPr>
        <w:snapToGrid w:val="0"/>
        <w:spacing w:line="360" w:lineRule="auto"/>
        <w:ind w:firstLine="420" w:firstLineChars="200"/>
        <w:rPr>
          <w:rFonts w:hint="eastAsia" w:ascii="宋体" w:hAnsi="宋体"/>
          <w:szCs w:val="21"/>
        </w:rPr>
      </w:pPr>
      <w:r>
        <w:rPr>
          <w:rFonts w:hint="eastAsia" w:ascii="宋体" w:hAnsi="宋体"/>
          <w:szCs w:val="21"/>
        </w:rPr>
        <w:t>（4）结算审核服务酬金</w:t>
      </w:r>
      <w:r>
        <w:rPr>
          <w:rFonts w:hint="eastAsia" w:ascii="宋体" w:hAnsi="宋体"/>
          <w:szCs w:val="21"/>
          <w:u w:val="single"/>
        </w:rPr>
        <w:t xml:space="preserve">：                      </w:t>
      </w:r>
      <w:r>
        <w:rPr>
          <w:rFonts w:hint="eastAsia" w:ascii="宋体" w:hAnsi="宋体"/>
          <w:szCs w:val="21"/>
        </w:rPr>
        <w:t>万元。</w:t>
      </w:r>
    </w:p>
    <w:bookmarkEnd w:id="7"/>
    <w:p w14:paraId="3BCF5CCE">
      <w:pPr>
        <w:snapToGrid w:val="0"/>
        <w:spacing w:line="360" w:lineRule="auto"/>
        <w:ind w:firstLine="420" w:firstLineChars="200"/>
        <w:rPr>
          <w:rFonts w:hint="eastAsia" w:ascii="宋体" w:hAnsi="宋体"/>
          <w:szCs w:val="21"/>
        </w:rPr>
      </w:pPr>
      <w:r>
        <w:rPr>
          <w:rFonts w:hint="eastAsia" w:ascii="宋体" w:hAnsi="宋体"/>
          <w:szCs w:val="21"/>
        </w:rPr>
        <w:t>2、正常酬金支付方式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118"/>
        <w:gridCol w:w="1418"/>
        <w:gridCol w:w="3027"/>
      </w:tblGrid>
      <w:tr w14:paraId="5061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283A5B3">
            <w:pPr>
              <w:adjustRightInd w:val="0"/>
              <w:snapToGrid w:val="0"/>
              <w:spacing w:line="360" w:lineRule="exact"/>
              <w:jc w:val="center"/>
              <w:rPr>
                <w:rFonts w:hint="eastAsia" w:ascii="宋体" w:hAnsi="宋体"/>
                <w:b/>
                <w:bCs/>
                <w:szCs w:val="21"/>
              </w:rPr>
            </w:pPr>
            <w:r>
              <w:rPr>
                <w:rFonts w:hint="eastAsia" w:ascii="宋体" w:hAnsi="宋体"/>
                <w:b/>
                <w:bCs/>
                <w:szCs w:val="21"/>
              </w:rPr>
              <w:t>期次</w:t>
            </w:r>
          </w:p>
        </w:tc>
        <w:tc>
          <w:tcPr>
            <w:tcW w:w="3118" w:type="dxa"/>
            <w:vAlign w:val="center"/>
          </w:tcPr>
          <w:p w14:paraId="271C7236">
            <w:pPr>
              <w:adjustRightInd w:val="0"/>
              <w:snapToGrid w:val="0"/>
              <w:spacing w:line="360" w:lineRule="exact"/>
              <w:jc w:val="center"/>
              <w:rPr>
                <w:rFonts w:hint="eastAsia" w:ascii="宋体" w:hAnsi="宋体"/>
                <w:b/>
                <w:bCs/>
                <w:szCs w:val="21"/>
              </w:rPr>
            </w:pPr>
            <w:r>
              <w:rPr>
                <w:rFonts w:hint="eastAsia" w:ascii="宋体" w:hAnsi="宋体"/>
                <w:b/>
                <w:bCs/>
                <w:szCs w:val="21"/>
              </w:rPr>
              <w:t>支付节点</w:t>
            </w:r>
          </w:p>
        </w:tc>
        <w:tc>
          <w:tcPr>
            <w:tcW w:w="1418" w:type="dxa"/>
            <w:vAlign w:val="center"/>
          </w:tcPr>
          <w:p w14:paraId="5C85BE9B">
            <w:pPr>
              <w:adjustRightInd w:val="0"/>
              <w:snapToGrid w:val="0"/>
              <w:spacing w:line="360" w:lineRule="exact"/>
              <w:jc w:val="center"/>
              <w:rPr>
                <w:rFonts w:hint="eastAsia" w:ascii="宋体" w:hAnsi="宋体"/>
                <w:b/>
                <w:bCs/>
                <w:szCs w:val="21"/>
              </w:rPr>
            </w:pPr>
            <w:r>
              <w:rPr>
                <w:rFonts w:hint="eastAsia" w:ascii="宋体" w:hAnsi="宋体"/>
                <w:b/>
                <w:bCs/>
                <w:szCs w:val="21"/>
              </w:rPr>
              <w:t>支付比例</w:t>
            </w:r>
          </w:p>
        </w:tc>
        <w:tc>
          <w:tcPr>
            <w:tcW w:w="3027" w:type="dxa"/>
            <w:vAlign w:val="center"/>
          </w:tcPr>
          <w:p w14:paraId="0E75BBB8">
            <w:pPr>
              <w:adjustRightInd w:val="0"/>
              <w:snapToGrid w:val="0"/>
              <w:spacing w:line="360" w:lineRule="exact"/>
              <w:jc w:val="center"/>
              <w:rPr>
                <w:rFonts w:hint="eastAsia" w:ascii="宋体" w:hAnsi="宋体"/>
                <w:b/>
                <w:bCs/>
                <w:szCs w:val="21"/>
              </w:rPr>
            </w:pPr>
            <w:r>
              <w:rPr>
                <w:rFonts w:hint="eastAsia" w:ascii="宋体" w:hAnsi="宋体"/>
                <w:b/>
                <w:bCs/>
                <w:szCs w:val="21"/>
              </w:rPr>
              <w:t>支付时间</w:t>
            </w:r>
          </w:p>
        </w:tc>
      </w:tr>
      <w:tr w14:paraId="1A45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6B5258D">
            <w:pPr>
              <w:adjustRightInd w:val="0"/>
              <w:snapToGrid w:val="0"/>
              <w:spacing w:line="360" w:lineRule="exact"/>
              <w:jc w:val="center"/>
              <w:rPr>
                <w:rFonts w:hint="eastAsia" w:ascii="宋体" w:hAnsi="宋体"/>
                <w:szCs w:val="21"/>
              </w:rPr>
            </w:pPr>
            <w:r>
              <w:rPr>
                <w:rFonts w:hint="eastAsia" w:ascii="宋体" w:hAnsi="宋体"/>
                <w:szCs w:val="21"/>
              </w:rPr>
              <w:t>第一期</w:t>
            </w:r>
          </w:p>
        </w:tc>
        <w:tc>
          <w:tcPr>
            <w:tcW w:w="3118" w:type="dxa"/>
            <w:vAlign w:val="center"/>
          </w:tcPr>
          <w:p w14:paraId="60475036">
            <w:pPr>
              <w:adjustRightInd w:val="0"/>
              <w:snapToGrid w:val="0"/>
              <w:spacing w:line="360" w:lineRule="exact"/>
              <w:rPr>
                <w:rFonts w:hint="eastAsia" w:ascii="宋体" w:hAnsi="宋体"/>
                <w:szCs w:val="21"/>
              </w:rPr>
            </w:pPr>
            <w:r>
              <w:rPr>
                <w:rFonts w:hint="eastAsia" w:ascii="宋体" w:hAnsi="宋体"/>
                <w:szCs w:val="21"/>
              </w:rPr>
              <w:t>合同签订后30个工作日内</w:t>
            </w:r>
          </w:p>
        </w:tc>
        <w:tc>
          <w:tcPr>
            <w:tcW w:w="1418" w:type="dxa"/>
            <w:vAlign w:val="center"/>
          </w:tcPr>
          <w:p w14:paraId="1F31DE56">
            <w:pPr>
              <w:adjustRightInd w:val="0"/>
              <w:snapToGrid w:val="0"/>
              <w:spacing w:line="360" w:lineRule="exact"/>
              <w:jc w:val="center"/>
              <w:rPr>
                <w:rFonts w:hint="eastAsia" w:ascii="宋体" w:hAnsi="宋体"/>
                <w:szCs w:val="21"/>
              </w:rPr>
            </w:pPr>
            <w:r>
              <w:rPr>
                <w:rFonts w:hint="eastAsia" w:ascii="宋体" w:hAnsi="宋体"/>
                <w:szCs w:val="21"/>
              </w:rPr>
              <w:t>20%</w:t>
            </w:r>
          </w:p>
        </w:tc>
        <w:tc>
          <w:tcPr>
            <w:tcW w:w="3027" w:type="dxa"/>
            <w:vAlign w:val="center"/>
          </w:tcPr>
          <w:p w14:paraId="448F9D8E">
            <w:pPr>
              <w:adjustRightInd w:val="0"/>
              <w:snapToGrid w:val="0"/>
              <w:spacing w:line="360" w:lineRule="exact"/>
              <w:rPr>
                <w:rFonts w:hint="eastAsia" w:ascii="宋体" w:hAnsi="宋体"/>
                <w:szCs w:val="21"/>
              </w:rPr>
            </w:pPr>
            <w:r>
              <w:rPr>
                <w:rFonts w:hint="eastAsia" w:ascii="宋体" w:hAnsi="宋体"/>
                <w:szCs w:val="21"/>
              </w:rPr>
              <w:t>乙方按甲方财务制度要求提交申请支付文件资料，经甲方审核合格后30个工作日内</w:t>
            </w:r>
          </w:p>
        </w:tc>
      </w:tr>
      <w:tr w14:paraId="4186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98F74EB">
            <w:pPr>
              <w:adjustRightInd w:val="0"/>
              <w:snapToGrid w:val="0"/>
              <w:spacing w:line="360" w:lineRule="exact"/>
              <w:jc w:val="center"/>
              <w:rPr>
                <w:rFonts w:hint="eastAsia" w:ascii="宋体" w:hAnsi="宋体"/>
                <w:szCs w:val="21"/>
              </w:rPr>
            </w:pPr>
            <w:r>
              <w:rPr>
                <w:rFonts w:hint="eastAsia" w:ascii="宋体" w:hAnsi="宋体"/>
                <w:szCs w:val="21"/>
              </w:rPr>
              <w:t>第二期</w:t>
            </w:r>
          </w:p>
        </w:tc>
        <w:tc>
          <w:tcPr>
            <w:tcW w:w="3118" w:type="dxa"/>
            <w:vAlign w:val="center"/>
          </w:tcPr>
          <w:p w14:paraId="21457FF3">
            <w:pPr>
              <w:adjustRightInd w:val="0"/>
              <w:snapToGrid w:val="0"/>
              <w:spacing w:line="360" w:lineRule="exact"/>
              <w:rPr>
                <w:rFonts w:hint="eastAsia" w:ascii="宋体" w:hAnsi="宋体"/>
                <w:szCs w:val="21"/>
              </w:rPr>
            </w:pPr>
            <w:r>
              <w:rPr>
                <w:rFonts w:hint="eastAsia" w:ascii="宋体" w:hAnsi="宋体"/>
                <w:szCs w:val="21"/>
              </w:rPr>
              <w:t>施工总承包主体结构（含地库结构）完成正负零，并对算量建模的模型文件完成初步验收</w:t>
            </w:r>
          </w:p>
        </w:tc>
        <w:tc>
          <w:tcPr>
            <w:tcW w:w="1418" w:type="dxa"/>
            <w:vAlign w:val="center"/>
          </w:tcPr>
          <w:p w14:paraId="24639ED4">
            <w:pPr>
              <w:adjustRightInd w:val="0"/>
              <w:snapToGrid w:val="0"/>
              <w:spacing w:line="360" w:lineRule="exact"/>
              <w:jc w:val="center"/>
              <w:rPr>
                <w:rFonts w:hint="eastAsia" w:ascii="宋体" w:hAnsi="宋体"/>
                <w:szCs w:val="21"/>
              </w:rPr>
            </w:pPr>
            <w:r>
              <w:rPr>
                <w:rFonts w:hint="eastAsia" w:ascii="宋体" w:hAnsi="宋体"/>
                <w:szCs w:val="21"/>
              </w:rPr>
              <w:t>10%</w:t>
            </w:r>
          </w:p>
        </w:tc>
        <w:tc>
          <w:tcPr>
            <w:tcW w:w="3027" w:type="dxa"/>
            <w:vAlign w:val="center"/>
          </w:tcPr>
          <w:p w14:paraId="4798A9A4">
            <w:pPr>
              <w:adjustRightInd w:val="0"/>
              <w:snapToGrid w:val="0"/>
              <w:spacing w:line="360" w:lineRule="exact"/>
              <w:rPr>
                <w:rFonts w:hint="eastAsia" w:ascii="宋体" w:hAnsi="宋体"/>
                <w:szCs w:val="21"/>
              </w:rPr>
            </w:pPr>
            <w:r>
              <w:rPr>
                <w:rFonts w:hint="eastAsia" w:ascii="宋体" w:hAnsi="宋体"/>
                <w:szCs w:val="21"/>
              </w:rPr>
              <w:t>乙方按甲方财务制度要求提交申请支付文件资料，经甲方审核合格后30个工作日内</w:t>
            </w:r>
          </w:p>
        </w:tc>
      </w:tr>
      <w:tr w14:paraId="4195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E37C8A6">
            <w:pPr>
              <w:adjustRightInd w:val="0"/>
              <w:snapToGrid w:val="0"/>
              <w:spacing w:line="360" w:lineRule="exact"/>
              <w:jc w:val="center"/>
              <w:rPr>
                <w:rFonts w:hint="eastAsia" w:ascii="宋体" w:hAnsi="宋体"/>
                <w:szCs w:val="21"/>
              </w:rPr>
            </w:pPr>
            <w:r>
              <w:rPr>
                <w:rFonts w:hint="eastAsia" w:ascii="宋体" w:hAnsi="宋体"/>
                <w:szCs w:val="21"/>
              </w:rPr>
              <w:t>第三期</w:t>
            </w:r>
          </w:p>
        </w:tc>
        <w:tc>
          <w:tcPr>
            <w:tcW w:w="3118" w:type="dxa"/>
            <w:vAlign w:val="center"/>
          </w:tcPr>
          <w:p w14:paraId="205A4194">
            <w:pPr>
              <w:adjustRightInd w:val="0"/>
              <w:snapToGrid w:val="0"/>
              <w:spacing w:line="360" w:lineRule="exact"/>
              <w:rPr>
                <w:rFonts w:hint="eastAsia" w:ascii="宋体" w:hAnsi="宋体"/>
                <w:szCs w:val="21"/>
              </w:rPr>
            </w:pPr>
            <w:r>
              <w:rPr>
                <w:rFonts w:hint="eastAsia" w:ascii="宋体" w:hAnsi="宋体"/>
                <w:szCs w:val="21"/>
              </w:rPr>
              <w:t>施工总承包工程主体结构封顶且验收合格</w:t>
            </w:r>
          </w:p>
        </w:tc>
        <w:tc>
          <w:tcPr>
            <w:tcW w:w="1418" w:type="dxa"/>
            <w:vAlign w:val="center"/>
          </w:tcPr>
          <w:p w14:paraId="1FB7D66F">
            <w:pPr>
              <w:adjustRightInd w:val="0"/>
              <w:snapToGrid w:val="0"/>
              <w:spacing w:line="360" w:lineRule="exact"/>
              <w:jc w:val="center"/>
              <w:rPr>
                <w:rFonts w:hint="eastAsia" w:ascii="宋体" w:hAnsi="宋体"/>
                <w:szCs w:val="21"/>
              </w:rPr>
            </w:pPr>
            <w:r>
              <w:rPr>
                <w:rFonts w:hint="eastAsia" w:ascii="宋体" w:hAnsi="宋体"/>
                <w:szCs w:val="21"/>
              </w:rPr>
              <w:t>20%</w:t>
            </w:r>
          </w:p>
        </w:tc>
        <w:tc>
          <w:tcPr>
            <w:tcW w:w="3027" w:type="dxa"/>
            <w:vAlign w:val="center"/>
          </w:tcPr>
          <w:p w14:paraId="38CB0B24">
            <w:pPr>
              <w:adjustRightInd w:val="0"/>
              <w:snapToGrid w:val="0"/>
              <w:spacing w:line="360" w:lineRule="exact"/>
              <w:rPr>
                <w:rFonts w:hint="eastAsia" w:ascii="宋体" w:hAnsi="宋体"/>
                <w:szCs w:val="21"/>
              </w:rPr>
            </w:pPr>
            <w:r>
              <w:rPr>
                <w:rFonts w:hint="eastAsia" w:ascii="宋体" w:hAnsi="宋体"/>
                <w:szCs w:val="21"/>
              </w:rPr>
              <w:t>乙方按甲方财务制度要求提交申请支付文件资料，经甲方审核合格后30个工作日内</w:t>
            </w:r>
          </w:p>
        </w:tc>
      </w:tr>
      <w:tr w14:paraId="443B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7936FAD">
            <w:pPr>
              <w:adjustRightInd w:val="0"/>
              <w:snapToGrid w:val="0"/>
              <w:spacing w:line="360" w:lineRule="exact"/>
              <w:jc w:val="center"/>
              <w:rPr>
                <w:rFonts w:hint="eastAsia" w:ascii="宋体" w:hAnsi="宋体"/>
                <w:szCs w:val="21"/>
              </w:rPr>
            </w:pPr>
            <w:r>
              <w:rPr>
                <w:rFonts w:hint="eastAsia" w:ascii="宋体" w:hAnsi="宋体"/>
                <w:szCs w:val="21"/>
              </w:rPr>
              <w:t>第四期</w:t>
            </w:r>
          </w:p>
        </w:tc>
        <w:tc>
          <w:tcPr>
            <w:tcW w:w="3118" w:type="dxa"/>
            <w:vAlign w:val="center"/>
          </w:tcPr>
          <w:p w14:paraId="2F92790B">
            <w:pPr>
              <w:adjustRightInd w:val="0"/>
              <w:snapToGrid w:val="0"/>
              <w:spacing w:line="360" w:lineRule="exact"/>
              <w:rPr>
                <w:rFonts w:hint="eastAsia" w:ascii="宋体" w:hAnsi="宋体" w:eastAsia="宋体"/>
                <w:szCs w:val="21"/>
              </w:rPr>
            </w:pPr>
            <w:r>
              <w:rPr>
                <w:rFonts w:hint="eastAsia" w:ascii="宋体" w:hAnsi="宋体"/>
                <w:szCs w:val="21"/>
              </w:rPr>
              <w:t>施工总承包工程竣工验收合格</w:t>
            </w:r>
          </w:p>
        </w:tc>
        <w:tc>
          <w:tcPr>
            <w:tcW w:w="1418" w:type="dxa"/>
            <w:vAlign w:val="center"/>
          </w:tcPr>
          <w:p w14:paraId="3EED2EA5">
            <w:pPr>
              <w:adjustRightInd w:val="0"/>
              <w:snapToGrid w:val="0"/>
              <w:spacing w:line="360" w:lineRule="exact"/>
              <w:jc w:val="center"/>
              <w:rPr>
                <w:rFonts w:hint="eastAsia" w:ascii="宋体" w:hAnsi="宋体"/>
                <w:szCs w:val="21"/>
              </w:rPr>
            </w:pPr>
            <w:r>
              <w:rPr>
                <w:rFonts w:hint="eastAsia" w:ascii="宋体" w:hAnsi="宋体"/>
                <w:szCs w:val="21"/>
              </w:rPr>
              <w:t>40%</w:t>
            </w:r>
          </w:p>
        </w:tc>
        <w:tc>
          <w:tcPr>
            <w:tcW w:w="3027" w:type="dxa"/>
            <w:vAlign w:val="center"/>
          </w:tcPr>
          <w:p w14:paraId="45E481CB">
            <w:pPr>
              <w:adjustRightInd w:val="0"/>
              <w:snapToGrid w:val="0"/>
              <w:spacing w:line="360" w:lineRule="exact"/>
              <w:rPr>
                <w:rFonts w:hint="eastAsia" w:ascii="宋体" w:hAnsi="宋体"/>
                <w:szCs w:val="21"/>
              </w:rPr>
            </w:pPr>
            <w:r>
              <w:rPr>
                <w:rFonts w:hint="eastAsia" w:ascii="宋体" w:hAnsi="宋体"/>
                <w:szCs w:val="21"/>
              </w:rPr>
              <w:t>乙方按甲方财务制度要求提交申请支付文件资料，经甲方审核合格后30个工作日内</w:t>
            </w:r>
          </w:p>
        </w:tc>
      </w:tr>
      <w:tr w14:paraId="7E3A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AFB043E">
            <w:pPr>
              <w:adjustRightInd w:val="0"/>
              <w:snapToGrid w:val="0"/>
              <w:spacing w:line="360" w:lineRule="exact"/>
              <w:jc w:val="center"/>
              <w:rPr>
                <w:rFonts w:hint="eastAsia" w:ascii="宋体" w:hAnsi="宋体"/>
                <w:szCs w:val="21"/>
              </w:rPr>
            </w:pPr>
            <w:r>
              <w:rPr>
                <w:rFonts w:hint="eastAsia" w:ascii="宋体" w:hAnsi="宋体"/>
                <w:szCs w:val="21"/>
              </w:rPr>
              <w:t>第五期</w:t>
            </w:r>
          </w:p>
        </w:tc>
        <w:tc>
          <w:tcPr>
            <w:tcW w:w="3118" w:type="dxa"/>
            <w:vAlign w:val="center"/>
          </w:tcPr>
          <w:p w14:paraId="6ABE9D2F">
            <w:pPr>
              <w:adjustRightInd w:val="0"/>
              <w:snapToGrid w:val="0"/>
              <w:spacing w:line="360" w:lineRule="exact"/>
              <w:rPr>
                <w:rFonts w:hint="eastAsia" w:ascii="宋体" w:hAnsi="宋体"/>
                <w:szCs w:val="21"/>
              </w:rPr>
            </w:pPr>
            <w:r>
              <w:rPr>
                <w:rFonts w:hint="eastAsia" w:ascii="宋体" w:hAnsi="宋体"/>
                <w:szCs w:val="21"/>
              </w:rPr>
              <w:t>全部工程结算审核完成，结算审核单位提交审核报告</w:t>
            </w:r>
          </w:p>
        </w:tc>
        <w:tc>
          <w:tcPr>
            <w:tcW w:w="1418" w:type="dxa"/>
            <w:vAlign w:val="center"/>
          </w:tcPr>
          <w:p w14:paraId="14B4A020">
            <w:pPr>
              <w:adjustRightInd w:val="0"/>
              <w:snapToGrid w:val="0"/>
              <w:spacing w:line="360" w:lineRule="exact"/>
              <w:jc w:val="center"/>
              <w:rPr>
                <w:rFonts w:hint="eastAsia" w:ascii="宋体" w:hAnsi="宋体"/>
                <w:szCs w:val="21"/>
              </w:rPr>
            </w:pPr>
            <w:r>
              <w:rPr>
                <w:rFonts w:hint="eastAsia" w:ascii="宋体" w:hAnsi="宋体"/>
                <w:szCs w:val="21"/>
              </w:rPr>
              <w:t>10%</w:t>
            </w:r>
          </w:p>
        </w:tc>
        <w:tc>
          <w:tcPr>
            <w:tcW w:w="3027" w:type="dxa"/>
            <w:vAlign w:val="center"/>
          </w:tcPr>
          <w:p w14:paraId="4F475CA3">
            <w:pPr>
              <w:adjustRightInd w:val="0"/>
              <w:snapToGrid w:val="0"/>
              <w:spacing w:line="360" w:lineRule="exact"/>
              <w:rPr>
                <w:rFonts w:hint="eastAsia" w:ascii="宋体" w:hAnsi="宋体"/>
                <w:szCs w:val="21"/>
              </w:rPr>
            </w:pPr>
            <w:r>
              <w:rPr>
                <w:rFonts w:hint="eastAsia" w:ascii="宋体" w:hAnsi="宋体"/>
                <w:szCs w:val="21"/>
              </w:rPr>
              <w:t>乙方按甲方财务制度要求提交申请支付文件资料，经甲方审核合格后30个工作日内</w:t>
            </w:r>
          </w:p>
        </w:tc>
      </w:tr>
    </w:tbl>
    <w:p w14:paraId="587036DC">
      <w:pPr>
        <w:snapToGrid w:val="0"/>
        <w:spacing w:line="360" w:lineRule="auto"/>
        <w:rPr>
          <w:rFonts w:hint="eastAsia" w:ascii="宋体" w:hAnsi="宋体"/>
          <w:szCs w:val="21"/>
        </w:rPr>
      </w:pPr>
    </w:p>
    <w:p w14:paraId="553C821D">
      <w:pPr>
        <w:snapToGrid w:val="0"/>
        <w:spacing w:line="360" w:lineRule="auto"/>
        <w:ind w:firstLine="420" w:firstLineChars="200"/>
        <w:rPr>
          <w:rFonts w:hint="eastAsia" w:ascii="宋体" w:hAnsi="宋体"/>
          <w:szCs w:val="21"/>
        </w:rPr>
      </w:pPr>
      <w:r>
        <w:rPr>
          <w:rFonts w:hint="eastAsia" w:ascii="宋体" w:hAnsi="宋体"/>
          <w:szCs w:val="21"/>
        </w:rPr>
        <w:t>咨询人应在付款日前，根据委托人确认的应付款的金额数开具增值税专用发票给委托人，否则，委托人有权拒绝付款，由此造成的所有损失由咨询人自行承担。</w:t>
      </w:r>
    </w:p>
    <w:p w14:paraId="541AE94D">
      <w:pPr>
        <w:snapToGrid w:val="0"/>
        <w:spacing w:line="360" w:lineRule="auto"/>
        <w:ind w:firstLine="420" w:firstLineChars="200"/>
        <w:rPr>
          <w:rFonts w:hint="eastAsia" w:ascii="宋体" w:hAnsi="宋体"/>
          <w:szCs w:val="21"/>
        </w:rPr>
      </w:pPr>
      <w:r>
        <w:rPr>
          <w:rFonts w:hint="eastAsia" w:ascii="宋体" w:hAnsi="宋体"/>
          <w:szCs w:val="21"/>
        </w:rPr>
        <w:t>第五期款项中所涉及的工程结算审核具体是指委托人对于本合同所涉全部工程委托第三方完成最终结算审核并出具正式审核报告。</w:t>
      </w:r>
    </w:p>
    <w:p w14:paraId="1883CA14">
      <w:pPr>
        <w:snapToGrid w:val="0"/>
        <w:spacing w:line="360" w:lineRule="auto"/>
        <w:ind w:firstLine="420" w:firstLineChars="200"/>
        <w:rPr>
          <w:rFonts w:hint="eastAsia" w:ascii="宋体" w:hAnsi="宋体"/>
          <w:szCs w:val="21"/>
        </w:rPr>
      </w:pPr>
      <w:r>
        <w:rPr>
          <w:rFonts w:hint="eastAsia" w:ascii="宋体" w:hAnsi="宋体"/>
          <w:szCs w:val="21"/>
        </w:rPr>
        <w:t>3.其他约定</w:t>
      </w:r>
    </w:p>
    <w:p w14:paraId="659028B8">
      <w:pPr>
        <w:snapToGrid w:val="0"/>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u w:val="single"/>
        </w:rPr>
        <w:t>本合同价款均为包含</w:t>
      </w:r>
      <w:r>
        <w:rPr>
          <w:rFonts w:ascii="宋体" w:hAnsi="宋体"/>
          <w:szCs w:val="21"/>
          <w:u w:val="single"/>
        </w:rPr>
        <w:t>增值税</w:t>
      </w:r>
      <w:r>
        <w:rPr>
          <w:rFonts w:hint="eastAsia" w:ascii="宋体" w:hAnsi="宋体"/>
          <w:szCs w:val="21"/>
          <w:u w:val="single"/>
        </w:rPr>
        <w:t>的含税价。</w:t>
      </w:r>
    </w:p>
    <w:p w14:paraId="6F0AB4AF">
      <w:pPr>
        <w:snapToGrid w:val="0"/>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u w:val="single"/>
        </w:rPr>
        <w:t>发票：根据委托人要求开具发票。</w:t>
      </w:r>
    </w:p>
    <w:p w14:paraId="0B316F05">
      <w:pPr>
        <w:snapToGrid w:val="0"/>
        <w:spacing w:line="360" w:lineRule="auto"/>
        <w:ind w:firstLine="420" w:firstLineChars="200"/>
        <w:rPr>
          <w:rFonts w:hint="eastAsia" w:ascii="宋体" w:hAnsi="宋体"/>
          <w:szCs w:val="21"/>
          <w:u w:val="single"/>
        </w:rPr>
      </w:pPr>
      <w:r>
        <w:rPr>
          <w:rFonts w:hint="eastAsia" w:ascii="宋体" w:hAnsi="宋体"/>
          <w:b/>
          <w:szCs w:val="21"/>
        </w:rPr>
        <w:t>第三十三条</w:t>
      </w:r>
      <w:r>
        <w:rPr>
          <w:rFonts w:hint="eastAsia" w:ascii="宋体" w:hAnsi="宋体"/>
          <w:szCs w:val="21"/>
        </w:rPr>
        <w:t xml:space="preserve">  双方同意用</w:t>
      </w:r>
      <w:r>
        <w:rPr>
          <w:rFonts w:hint="eastAsia" w:ascii="宋体" w:hAnsi="宋体"/>
          <w:bCs/>
          <w:szCs w:val="21"/>
          <w:u w:val="single"/>
        </w:rPr>
        <w:t>人民币</w:t>
      </w:r>
      <w:r>
        <w:rPr>
          <w:rFonts w:hint="eastAsia" w:ascii="宋体" w:hAnsi="宋体"/>
          <w:szCs w:val="21"/>
        </w:rPr>
        <w:t>支付酬金，按</w:t>
      </w:r>
      <w:r>
        <w:rPr>
          <w:rFonts w:hint="eastAsia" w:ascii="宋体" w:hAnsi="宋体"/>
          <w:szCs w:val="21"/>
          <w:u w:val="single"/>
        </w:rPr>
        <w:t xml:space="preserve"> / </w:t>
      </w:r>
      <w:r>
        <w:rPr>
          <w:rFonts w:hint="eastAsia" w:ascii="宋体" w:hAnsi="宋体"/>
          <w:szCs w:val="21"/>
        </w:rPr>
        <w:t>汇率计付。</w:t>
      </w:r>
    </w:p>
    <w:p w14:paraId="0B7BCFDA">
      <w:pPr>
        <w:snapToGrid w:val="0"/>
        <w:spacing w:line="360" w:lineRule="auto"/>
        <w:ind w:firstLine="420" w:firstLineChars="200"/>
        <w:rPr>
          <w:rFonts w:hint="eastAsia" w:ascii="宋体" w:hAnsi="宋体"/>
          <w:szCs w:val="21"/>
        </w:rPr>
      </w:pPr>
      <w:r>
        <w:rPr>
          <w:rFonts w:hint="eastAsia" w:ascii="宋体" w:hAnsi="宋体"/>
          <w:b/>
          <w:szCs w:val="21"/>
        </w:rPr>
        <w:t>第三十八条</w:t>
      </w:r>
      <w:r>
        <w:rPr>
          <w:rFonts w:hint="eastAsia" w:ascii="宋体" w:hAnsi="宋体"/>
          <w:szCs w:val="21"/>
        </w:rPr>
        <w:t xml:space="preserve">  咨询人依据造价行业主管部门及国家的有关规定及要求开展跟踪造价咨询工作，咨询质量满足委托人及行业主管的要求。咨询人提交的咨询成果报告须文字清晰整齐，有较强的可复查性。为保证咨询质量，委托人与咨询人约定，违约条款如下：</w:t>
      </w:r>
    </w:p>
    <w:p w14:paraId="62C1C450">
      <w:pPr>
        <w:snapToGrid w:val="0"/>
        <w:spacing w:line="360" w:lineRule="auto"/>
        <w:ind w:firstLine="420" w:firstLineChars="200"/>
        <w:rPr>
          <w:rFonts w:hint="eastAsia" w:ascii="宋体" w:hAnsi="宋体"/>
          <w:szCs w:val="21"/>
          <w:u w:val="single"/>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szCs w:val="21"/>
          <w:u w:val="single"/>
        </w:rPr>
        <w:t>咨询人初步成果应先提交委托人且与委托人沟通后，在委托人的组织下，咨询人员方可和施工单位进行工程量的核对工作和相关的工程造价谈判工作，咨询人不得私下和施工单位进行工程量的核对工作和相关的</w:t>
      </w:r>
      <w:bookmarkStart w:id="8" w:name="OLE_LINK10"/>
      <w:r>
        <w:rPr>
          <w:rFonts w:hint="eastAsia" w:ascii="宋体" w:hAnsi="宋体"/>
          <w:szCs w:val="21"/>
          <w:u w:val="single"/>
        </w:rPr>
        <w:t>工程造价</w:t>
      </w:r>
      <w:bookmarkEnd w:id="8"/>
      <w:r>
        <w:rPr>
          <w:rFonts w:hint="eastAsia" w:ascii="宋体" w:hAnsi="宋体"/>
          <w:szCs w:val="21"/>
          <w:u w:val="single"/>
        </w:rPr>
        <w:t>谈判工作，否则委托人有权解除合同且不再支付本项目费用。工程造价谈判和工程造价工作会议，咨询人的项目负责人必须参加，项目负责人3次不到场参加委托人召集的工程造价谈判和工程造价工作会议的，委托人有权解除合同且不再支付本工程咨询费用。</w:t>
      </w:r>
    </w:p>
    <w:p w14:paraId="35FE3688">
      <w:pPr>
        <w:snapToGrid w:val="0"/>
        <w:spacing w:line="360" w:lineRule="auto"/>
        <w:ind w:firstLine="420" w:firstLineChars="200"/>
        <w:rPr>
          <w:rFonts w:hint="eastAsia" w:ascii="宋体" w:hAnsi="宋体"/>
          <w:szCs w:val="21"/>
          <w:u w:val="single"/>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szCs w:val="21"/>
          <w:u w:val="single"/>
        </w:rPr>
        <w:t>咨询人的项目负责人、驻场工程师在本合同咨询工作完成前不允许更换，因不可抗力确实需要更换的，须经委托人书面认可。当咨询人的工作进度没有达到实际要求时，委托人有权要求增加人员，咨询人应立即安排。</w:t>
      </w:r>
    </w:p>
    <w:p w14:paraId="66B220C6">
      <w:pPr>
        <w:snapToGrid w:val="0"/>
        <w:spacing w:line="360" w:lineRule="auto"/>
        <w:ind w:firstLine="420" w:firstLineChars="200"/>
        <w:rPr>
          <w:rFonts w:hint="eastAsia" w:ascii="宋体" w:hAnsi="宋体"/>
          <w:szCs w:val="21"/>
          <w:u w:val="single"/>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szCs w:val="21"/>
          <w:u w:val="single"/>
        </w:rPr>
        <w:t>若委托人发现咨询人所派咨询人员不具备相应的专业工作能力，无法顺利完成委托人交办的任务，委托人有权要求咨询人更换具有同等资历的咨询人员，咨询人不得拒绝，若咨询人擅自进行项目组人员调整或调整人数超过</w:t>
      </w:r>
      <w:r>
        <w:rPr>
          <w:rFonts w:ascii="宋体" w:hAnsi="宋体"/>
          <w:szCs w:val="21"/>
          <w:u w:val="single"/>
        </w:rPr>
        <w:t>1/3</w:t>
      </w:r>
      <w:r>
        <w:rPr>
          <w:rFonts w:hint="eastAsia" w:ascii="宋体" w:hAnsi="宋体"/>
          <w:szCs w:val="21"/>
          <w:u w:val="single"/>
        </w:rPr>
        <w:t>，委托人有权解除合同；</w:t>
      </w:r>
    </w:p>
    <w:p w14:paraId="77F2C8A5">
      <w:pPr>
        <w:snapToGrid w:val="0"/>
        <w:spacing w:line="360" w:lineRule="auto"/>
        <w:ind w:firstLine="420" w:firstLineChars="200"/>
        <w:rPr>
          <w:rFonts w:hint="eastAsia" w:ascii="宋体" w:hAnsi="宋体"/>
          <w:szCs w:val="21"/>
          <w:u w:val="single"/>
        </w:rPr>
      </w:pPr>
      <w:r>
        <w:rPr>
          <w:rFonts w:hint="eastAsia" w:ascii="宋体" w:hAnsi="宋体"/>
          <w:szCs w:val="21"/>
          <w:u w:val="single"/>
        </w:rPr>
        <w:t>（</w:t>
      </w:r>
      <w:r>
        <w:rPr>
          <w:rFonts w:ascii="宋体" w:hAnsi="宋体"/>
          <w:szCs w:val="21"/>
          <w:u w:val="single"/>
        </w:rPr>
        <w:t>4</w:t>
      </w:r>
      <w:r>
        <w:rPr>
          <w:rFonts w:hint="eastAsia" w:ascii="宋体" w:hAnsi="宋体"/>
          <w:szCs w:val="21"/>
          <w:u w:val="single"/>
        </w:rPr>
        <w:t>）咨询人丢失或损坏委托人提供的资料的，出现1项，违约金为2000元；出现2项，违约金为5000元，同时，委托人有权终止合同，并按情节轻重究其法律责任；</w:t>
      </w:r>
    </w:p>
    <w:p w14:paraId="1E267E8D">
      <w:pPr>
        <w:snapToGrid w:val="0"/>
        <w:spacing w:line="360" w:lineRule="auto"/>
        <w:ind w:firstLine="420" w:firstLineChars="200"/>
        <w:rPr>
          <w:rFonts w:hint="eastAsia" w:ascii="宋体" w:hAnsi="宋体"/>
          <w:szCs w:val="21"/>
          <w:u w:val="single"/>
        </w:rPr>
      </w:pPr>
      <w:r>
        <w:rPr>
          <w:rFonts w:hint="eastAsia" w:ascii="宋体" w:hAnsi="宋体"/>
          <w:szCs w:val="21"/>
          <w:u w:val="single"/>
        </w:rPr>
        <w:t>（</w:t>
      </w:r>
      <w:r>
        <w:rPr>
          <w:rFonts w:ascii="宋体" w:hAnsi="宋体"/>
          <w:szCs w:val="21"/>
          <w:u w:val="single"/>
        </w:rPr>
        <w:t>5</w:t>
      </w:r>
      <w:r>
        <w:rPr>
          <w:rFonts w:hint="eastAsia" w:ascii="宋体" w:hAnsi="宋体"/>
          <w:szCs w:val="21"/>
          <w:u w:val="single"/>
        </w:rPr>
        <w:t>）委托人将不定期对本项目的咨询情况进行监督检查，对于违反合同约定、咨询工作实施细则及咨询工作规范等相关法律法规的现象，委托人将发出整改通知书并约谈。咨询人对于存在问题拒不整改或不按期整改的，委托人将扣除咨询人2000元/次违约金；累计每发出三份整改通知书时，委托人将另外扣除咨询人5000元违约金；</w:t>
      </w:r>
    </w:p>
    <w:p w14:paraId="57D14532">
      <w:pPr>
        <w:snapToGrid w:val="0"/>
        <w:spacing w:line="360" w:lineRule="auto"/>
        <w:ind w:firstLine="420" w:firstLineChars="200"/>
        <w:rPr>
          <w:rFonts w:hint="eastAsia" w:ascii="宋体" w:hAnsi="宋体"/>
          <w:szCs w:val="21"/>
          <w:u w:val="single"/>
        </w:rPr>
      </w:pPr>
      <w:r>
        <w:rPr>
          <w:rFonts w:hint="eastAsia" w:ascii="宋体" w:hAnsi="宋体"/>
          <w:szCs w:val="21"/>
          <w:u w:val="single"/>
        </w:rPr>
        <w:t>（</w:t>
      </w:r>
      <w:r>
        <w:rPr>
          <w:rFonts w:ascii="宋体" w:hAnsi="宋体"/>
          <w:szCs w:val="21"/>
          <w:u w:val="single"/>
        </w:rPr>
        <w:t>6</w:t>
      </w:r>
      <w:r>
        <w:rPr>
          <w:rFonts w:hint="eastAsia" w:ascii="宋体" w:hAnsi="宋体"/>
          <w:szCs w:val="21"/>
          <w:u w:val="single"/>
        </w:rPr>
        <w:t>）严禁咨询人的转包、分包、挂靠行为，一经发现，委托人将立即终止合同，咨询人承担合同金额20%的违约金</w:t>
      </w:r>
      <w:r>
        <w:rPr>
          <w:rFonts w:hint="eastAsia" w:ascii="宋体" w:hAnsi="宋体"/>
          <w:szCs w:val="21"/>
        </w:rPr>
        <w:t>。</w:t>
      </w:r>
    </w:p>
    <w:p w14:paraId="53752B34">
      <w:pPr>
        <w:snapToGrid w:val="0"/>
        <w:spacing w:line="360" w:lineRule="auto"/>
        <w:ind w:firstLine="420" w:firstLineChars="200"/>
        <w:rPr>
          <w:rFonts w:hint="eastAsia" w:ascii="宋体" w:hAnsi="宋体"/>
          <w:szCs w:val="21"/>
        </w:rPr>
      </w:pPr>
      <w:r>
        <w:rPr>
          <w:rFonts w:hint="eastAsia" w:ascii="宋体" w:hAnsi="宋体"/>
          <w:b/>
          <w:szCs w:val="21"/>
        </w:rPr>
        <w:t>第三十九条</w:t>
      </w:r>
      <w:r>
        <w:rPr>
          <w:rFonts w:hint="eastAsia" w:ascii="宋体" w:hAnsi="宋体"/>
          <w:szCs w:val="21"/>
        </w:rPr>
        <w:t>　建设工程跟踪造价咨询合同在履行过程中发生争议，委托人与咨询人应及时协商解决；如未能达成一致，可提交有关主管部门调解；协商或调解不成的，按下列第</w:t>
      </w:r>
      <w:r>
        <w:rPr>
          <w:rFonts w:hint="eastAsia" w:ascii="宋体" w:hAnsi="宋体"/>
          <w:b/>
          <w:szCs w:val="21"/>
          <w:u w:val="single"/>
        </w:rPr>
        <w:t>2</w:t>
      </w:r>
      <w:r>
        <w:rPr>
          <w:rFonts w:hint="eastAsia" w:ascii="宋体" w:hAnsi="宋体"/>
          <w:szCs w:val="21"/>
        </w:rPr>
        <w:t>种方式解决：</w:t>
      </w:r>
    </w:p>
    <w:p w14:paraId="1C95B452">
      <w:pPr>
        <w:snapToGrid w:val="0"/>
        <w:spacing w:line="360" w:lineRule="auto"/>
        <w:ind w:firstLine="420" w:firstLineChars="200"/>
        <w:rPr>
          <w:rFonts w:hint="eastAsia" w:ascii="宋体" w:hAnsi="宋体"/>
          <w:szCs w:val="21"/>
        </w:rPr>
      </w:pPr>
      <w:r>
        <w:rPr>
          <w:rFonts w:hint="eastAsia" w:ascii="宋体" w:hAnsi="宋体"/>
          <w:szCs w:val="21"/>
        </w:rPr>
        <w:t>1．提交</w:t>
      </w:r>
      <w:r>
        <w:rPr>
          <w:rFonts w:hint="eastAsia" w:ascii="宋体" w:hAnsi="宋体"/>
          <w:szCs w:val="21"/>
          <w:u w:val="single"/>
        </w:rPr>
        <w:t xml:space="preserve"> / </w:t>
      </w:r>
      <w:r>
        <w:rPr>
          <w:rFonts w:hint="eastAsia" w:ascii="宋体" w:hAnsi="宋体"/>
          <w:szCs w:val="21"/>
        </w:rPr>
        <w:t>仲裁委员会仲裁；</w:t>
      </w:r>
    </w:p>
    <w:p w14:paraId="040E12CD">
      <w:pPr>
        <w:snapToGrid w:val="0"/>
        <w:spacing w:line="360" w:lineRule="auto"/>
        <w:ind w:firstLine="420" w:firstLineChars="200"/>
        <w:rPr>
          <w:rFonts w:hint="eastAsia" w:ascii="宋体" w:hAnsi="宋体"/>
          <w:szCs w:val="21"/>
        </w:rPr>
      </w:pPr>
      <w:r>
        <w:rPr>
          <w:rFonts w:hint="eastAsia" w:ascii="宋体" w:hAnsi="宋体"/>
          <w:szCs w:val="21"/>
        </w:rPr>
        <w:t>2．依法向</w:t>
      </w:r>
      <w:r>
        <w:rPr>
          <w:rFonts w:hint="eastAsia" w:ascii="宋体" w:hAnsi="宋体"/>
          <w:b/>
          <w:bCs/>
          <w:szCs w:val="21"/>
        </w:rPr>
        <w:t>工程所在地</w:t>
      </w:r>
      <w:r>
        <w:rPr>
          <w:rFonts w:hint="eastAsia" w:ascii="宋体" w:hAnsi="宋体"/>
          <w:szCs w:val="21"/>
        </w:rPr>
        <w:t>人民法院起诉。</w:t>
      </w:r>
    </w:p>
    <w:p w14:paraId="553707C1">
      <w:pPr>
        <w:snapToGrid w:val="0"/>
        <w:spacing w:line="360" w:lineRule="auto"/>
        <w:ind w:right="16" w:rightChars="8" w:firstLine="420" w:firstLineChars="200"/>
        <w:rPr>
          <w:rFonts w:hint="eastAsia" w:ascii="宋体" w:hAnsi="宋体"/>
          <w:szCs w:val="21"/>
        </w:rPr>
      </w:pPr>
      <w:r>
        <w:rPr>
          <w:rFonts w:hint="eastAsia" w:ascii="宋体" w:hAnsi="宋体"/>
          <w:b/>
          <w:szCs w:val="21"/>
        </w:rPr>
        <w:t>第四十条</w:t>
      </w:r>
      <w:r>
        <w:rPr>
          <w:rFonts w:hint="eastAsia" w:ascii="宋体" w:hAnsi="宋体"/>
          <w:szCs w:val="21"/>
        </w:rPr>
        <w:t xml:space="preserve">  补充条款</w:t>
      </w:r>
    </w:p>
    <w:p w14:paraId="5A9756FF">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 xml:space="preserve">1．严格按照咨询服务主要内容规定制定工作细则并实施。  </w:t>
      </w:r>
    </w:p>
    <w:p w14:paraId="77760D4B">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2．跟踪造价咨询专业咨询人员确保施工期间每周最少到施工现场五天，根据工程实际需要，按委托人要求增加咨询人员的投入力度，否则咨询人向委托方支付合同咨询费总额5%的违约金，委托人有权直接从当期咨询费中扣除，同时，委托方还有权就此解除本合同，由此造成的所有损失由咨询人承担；剩余咨询费不再支付，已经支付的咨询费由咨询人在三日内退还，咨询人逾期不退的，每迟延一天按照应付金额的万分之五支付迟延履行违约金。</w:t>
      </w:r>
    </w:p>
    <w:p w14:paraId="79E34880">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3．咨询人必须无条件接受国家或政府有关部门专项治理审计；</w:t>
      </w:r>
    </w:p>
    <w:p w14:paraId="4B866774">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4．咨询人跟踪造价咨询过程不及时、人员服务不到位每次扣款2000元；累计出现5人次时，委托方还有权就此解除本合同，由此造成的所有损失由咨询人承担；剩余咨询费不再支付，已经支付的咨询费由咨询人在三日内退还，咨询人逾期不退的，每迟延一天按照应付金额的万分之五支付迟延履行违约金；</w:t>
      </w:r>
    </w:p>
    <w:p w14:paraId="54BDAC68">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5．咨询人违反廉政规定，发现一人次扣款10000元，严重的，委托方还有权就此解除本合同，由此造成的所有损失由咨询人承担；剩余咨询费不再支付，已经支付的咨询费由咨询人在三日内退还，咨询人逾期不退的，每迟延一天按照应付金额的万分之五支付迟延履行违约金；</w:t>
      </w:r>
    </w:p>
    <w:p w14:paraId="1133FC08">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6．因咨询人原因需更换咨询人员者，需经委托人书面同意后方可更换，同时所更换人员职称、学历和资历条件不得低于原申报人员，并需经委托人审核确认。项目负责人应保证每星期在现场不少于1天，并且不擅自更换驻场工程师、主要咨询人员（即申报文件配备的咨询人员，详见申报文件）。咨询人每周至少1人及以上常驻现场，每周不少于5天，每天不少于8小时；</w:t>
      </w:r>
    </w:p>
    <w:p w14:paraId="0F0F2702">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7．项目实施中，委托人将采取有效的管理手段对咨询项目班子人员的到位情况进行监管，咨询人员擅离工作岗位者，咨询人每人每次向委托方支付人民币2000元的违约金，委托人有权直接从当期咨询费中扣除，累计违约超过五人次的咨询人员，委托人还有权选择要求咨询人更换咨询人员，或选择就此解除本合同，由此造成的所有损失由咨询人承担；剩余咨询费不再支付，已经支付的咨询费由咨询人在三日内退还，咨询人逾期不退的，每迟延一天按照应付金额的万分之五支付迟延履行违约金；</w:t>
      </w:r>
    </w:p>
    <w:p w14:paraId="15338890">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8．咨询人遵守《建设工程跟踪造价咨询合同》中约定的条款。在履行协议期间及法律法规规定的保密期限内，项目咨询人员不得泄露与项目有关的保密资料，对保密项目，应遵守有关保密规定。否则，应向委托人支付合同金额5%的违约金，违约金不足以弥补委托人损失的，委托人有权另行要求咨询人进行赔偿；</w:t>
      </w:r>
    </w:p>
    <w:p w14:paraId="5511E1FB">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9．履行本合同期间，咨询人及其所派的咨询人员应当严格保证廉洁自律，不与项目咨询、监管工作有利益关联的单位有任何经济来往；</w:t>
      </w:r>
    </w:p>
    <w:p w14:paraId="054474C7">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10．咨询人对施工单位上报的每月完成工作量月报表进行审核，根据第三方合同要求提供付款建议书，作为支付进度款的依据。每月24日前定期向委托人提交跟踪造价咨询月报（一式三份）。</w:t>
      </w:r>
    </w:p>
    <w:p w14:paraId="3482EB80">
      <w:pPr>
        <w:adjustRightInd w:val="0"/>
        <w:snapToGrid w:val="0"/>
        <w:spacing w:line="360" w:lineRule="auto"/>
        <w:ind w:firstLine="420" w:firstLineChars="200"/>
        <w:rPr>
          <w:rFonts w:hint="eastAsia" w:ascii="宋体" w:hAnsi="宋体" w:eastAsia="宋体"/>
          <w:szCs w:val="21"/>
          <w:highlight w:val="yellow"/>
        </w:rPr>
      </w:pPr>
      <w:r>
        <w:rPr>
          <w:rFonts w:hint="eastAsia" w:ascii="宋体" w:hAnsi="宋体" w:eastAsia="宋体" w:cs="Times New Roman"/>
          <w:szCs w:val="21"/>
        </w:rPr>
        <w:t xml:space="preserve">11. </w:t>
      </w:r>
      <w:r>
        <w:rPr>
          <w:rFonts w:hint="eastAsia" w:ascii="宋体" w:hAnsi="宋体" w:cs="宋体"/>
          <w:szCs w:val="21"/>
        </w:rPr>
        <w:t>若因咨询人违约导致委托人诉讼的，除承担合同约定的违约责任外，还应当承担委托人为此支出的包括但不限于律师费、保函担保服务费、诉讼费、保全费、差旅费、鉴定费等全部损失。</w:t>
      </w:r>
    </w:p>
    <w:p w14:paraId="2DAE1082">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12.误差率承诺：咨询人承诺如单项成果文件误差率大于2%，扣除咨询服务费用相应阶段支付金额5%的违约金，违约金可累加计算（违约金总额不超过咨询合同金额）。</w:t>
      </w:r>
    </w:p>
    <w:p w14:paraId="08A34DFD">
      <w:pPr>
        <w:pStyle w:val="39"/>
        <w:spacing w:line="360" w:lineRule="auto"/>
        <w:ind w:firstLine="420"/>
        <w:rPr>
          <w:rFonts w:hint="eastAsia" w:ascii="宋体" w:hAnsi="宋体"/>
          <w:kern w:val="2"/>
          <w:sz w:val="21"/>
          <w:szCs w:val="21"/>
          <w:lang w:val="en-US"/>
        </w:rPr>
      </w:pPr>
      <w:r>
        <w:rPr>
          <w:rFonts w:hint="eastAsia" w:ascii="宋体" w:hAnsi="宋体"/>
          <w:kern w:val="2"/>
          <w:sz w:val="21"/>
          <w:szCs w:val="21"/>
          <w:lang w:val="en-US"/>
        </w:rPr>
        <w:t>13.本合同因咨询人违约所产生的违约金及各项损失等，委托人均有权从相应阶段支付的咨询费中直接予以扣减。</w:t>
      </w:r>
    </w:p>
    <w:p w14:paraId="1F8ED76F">
      <w:pPr>
        <w:pStyle w:val="39"/>
        <w:spacing w:line="360" w:lineRule="auto"/>
        <w:ind w:firstLine="422"/>
        <w:rPr>
          <w:rFonts w:eastAsia="仿宋"/>
          <w:sz w:val="22"/>
          <w:szCs w:val="20"/>
        </w:rPr>
      </w:pPr>
      <w:r>
        <w:rPr>
          <w:rFonts w:hint="eastAsia" w:ascii="宋体" w:hAnsi="宋体"/>
          <w:b/>
          <w:kern w:val="2"/>
          <w:sz w:val="21"/>
          <w:szCs w:val="21"/>
        </w:rPr>
        <w:t>第四十一条</w:t>
      </w:r>
      <w:r>
        <w:rPr>
          <w:rFonts w:hint="eastAsia" w:ascii="宋体" w:hAnsi="宋体"/>
          <w:b/>
          <w:kern w:val="2"/>
          <w:sz w:val="21"/>
          <w:szCs w:val="21"/>
          <w:lang w:val="en-US"/>
        </w:rPr>
        <w:t xml:space="preserve">  </w:t>
      </w:r>
      <w:r>
        <w:rPr>
          <w:rFonts w:hint="eastAsia" w:ascii="宋体" w:hAnsi="宋体"/>
          <w:kern w:val="2"/>
          <w:sz w:val="21"/>
          <w:szCs w:val="21"/>
        </w:rPr>
        <w:t>其他（如有）</w:t>
      </w:r>
    </w:p>
    <w:sectPr>
      <w:footerReference r:id="rId3" w:type="default"/>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1F58209-E1DE-498E-BB23-7FF4BBC290A6}"/>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664C666-8DD3-40CA-84E2-E372E9EDD25A}"/>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69C944FF-2148-47D2-8524-8D3F91AE1D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206537"/>
    </w:sdtPr>
    <w:sdtContent>
      <w:p w14:paraId="287E54D0">
        <w:pPr>
          <w:pStyle w:val="9"/>
          <w:jc w:val="center"/>
        </w:pPr>
        <w:r>
          <w:fldChar w:fldCharType="begin"/>
        </w:r>
        <w:r>
          <w:instrText xml:space="preserve">PAGE   \* MERGEFORMAT</w:instrText>
        </w:r>
        <w:r>
          <w:fldChar w:fldCharType="separate"/>
        </w:r>
        <w:r>
          <w:rPr>
            <w:lang w:val="zh-CN"/>
          </w:rPr>
          <w:t>8</w:t>
        </w:r>
        <w:r>
          <w:fldChar w:fldCharType="end"/>
        </w:r>
      </w:p>
    </w:sdtContent>
  </w:sdt>
  <w:p w14:paraId="118867B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73725"/>
    <w:multiLevelType w:val="multilevel"/>
    <w:tmpl w:val="72173725"/>
    <w:lvl w:ilvl="0" w:tentative="0">
      <w:start w:val="1"/>
      <w:numFmt w:val="chineseCountingThousand"/>
      <w:pStyle w:val="3"/>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8C"/>
    <w:rsid w:val="000007E8"/>
    <w:rsid w:val="0000142D"/>
    <w:rsid w:val="00001B57"/>
    <w:rsid w:val="000021B3"/>
    <w:rsid w:val="000031AC"/>
    <w:rsid w:val="0000475E"/>
    <w:rsid w:val="00004804"/>
    <w:rsid w:val="000063B6"/>
    <w:rsid w:val="000119F2"/>
    <w:rsid w:val="00011E94"/>
    <w:rsid w:val="000123BC"/>
    <w:rsid w:val="0001293A"/>
    <w:rsid w:val="00012FCF"/>
    <w:rsid w:val="0001322C"/>
    <w:rsid w:val="0001343F"/>
    <w:rsid w:val="00014D17"/>
    <w:rsid w:val="000152B0"/>
    <w:rsid w:val="00015883"/>
    <w:rsid w:val="000162B0"/>
    <w:rsid w:val="0001630C"/>
    <w:rsid w:val="000163A0"/>
    <w:rsid w:val="00022907"/>
    <w:rsid w:val="00023D00"/>
    <w:rsid w:val="00024A06"/>
    <w:rsid w:val="00025C9A"/>
    <w:rsid w:val="000266A5"/>
    <w:rsid w:val="00032E29"/>
    <w:rsid w:val="00034561"/>
    <w:rsid w:val="00034B3C"/>
    <w:rsid w:val="0003549B"/>
    <w:rsid w:val="00035B4A"/>
    <w:rsid w:val="00036842"/>
    <w:rsid w:val="000371C1"/>
    <w:rsid w:val="00037631"/>
    <w:rsid w:val="00040D18"/>
    <w:rsid w:val="00041BFF"/>
    <w:rsid w:val="00042053"/>
    <w:rsid w:val="0004641B"/>
    <w:rsid w:val="00046AF1"/>
    <w:rsid w:val="000470A8"/>
    <w:rsid w:val="00051C0C"/>
    <w:rsid w:val="000529DC"/>
    <w:rsid w:val="00053034"/>
    <w:rsid w:val="00053A2B"/>
    <w:rsid w:val="000577BC"/>
    <w:rsid w:val="00057892"/>
    <w:rsid w:val="00057D30"/>
    <w:rsid w:val="00060833"/>
    <w:rsid w:val="00060C86"/>
    <w:rsid w:val="00060E16"/>
    <w:rsid w:val="0006135B"/>
    <w:rsid w:val="00062751"/>
    <w:rsid w:val="00062A37"/>
    <w:rsid w:val="000648B5"/>
    <w:rsid w:val="00064C46"/>
    <w:rsid w:val="00065117"/>
    <w:rsid w:val="00065EA6"/>
    <w:rsid w:val="00065EB6"/>
    <w:rsid w:val="00066294"/>
    <w:rsid w:val="00066395"/>
    <w:rsid w:val="0007009B"/>
    <w:rsid w:val="00070A91"/>
    <w:rsid w:val="00070F5E"/>
    <w:rsid w:val="000729B0"/>
    <w:rsid w:val="00073432"/>
    <w:rsid w:val="00074597"/>
    <w:rsid w:val="000746BF"/>
    <w:rsid w:val="00074A9E"/>
    <w:rsid w:val="00076460"/>
    <w:rsid w:val="0007660F"/>
    <w:rsid w:val="000773A4"/>
    <w:rsid w:val="000804A1"/>
    <w:rsid w:val="0008241A"/>
    <w:rsid w:val="00083BAF"/>
    <w:rsid w:val="0008487B"/>
    <w:rsid w:val="000907CC"/>
    <w:rsid w:val="00090D6A"/>
    <w:rsid w:val="00090D9D"/>
    <w:rsid w:val="00091345"/>
    <w:rsid w:val="0009320C"/>
    <w:rsid w:val="00094377"/>
    <w:rsid w:val="00094D8D"/>
    <w:rsid w:val="00095469"/>
    <w:rsid w:val="000954B6"/>
    <w:rsid w:val="0009553E"/>
    <w:rsid w:val="0009574C"/>
    <w:rsid w:val="00095FB2"/>
    <w:rsid w:val="00096739"/>
    <w:rsid w:val="000A013E"/>
    <w:rsid w:val="000A0851"/>
    <w:rsid w:val="000A140B"/>
    <w:rsid w:val="000A17B7"/>
    <w:rsid w:val="000A4120"/>
    <w:rsid w:val="000A4732"/>
    <w:rsid w:val="000A529B"/>
    <w:rsid w:val="000A5341"/>
    <w:rsid w:val="000B088E"/>
    <w:rsid w:val="000B08D7"/>
    <w:rsid w:val="000B1CCA"/>
    <w:rsid w:val="000B1D68"/>
    <w:rsid w:val="000B2077"/>
    <w:rsid w:val="000B3C2B"/>
    <w:rsid w:val="000B4D85"/>
    <w:rsid w:val="000B65FB"/>
    <w:rsid w:val="000C045A"/>
    <w:rsid w:val="000C054E"/>
    <w:rsid w:val="000C1421"/>
    <w:rsid w:val="000C1A84"/>
    <w:rsid w:val="000C3E61"/>
    <w:rsid w:val="000C564E"/>
    <w:rsid w:val="000C5E8E"/>
    <w:rsid w:val="000D2FB6"/>
    <w:rsid w:val="000D3917"/>
    <w:rsid w:val="000D45CD"/>
    <w:rsid w:val="000D4722"/>
    <w:rsid w:val="000D48BF"/>
    <w:rsid w:val="000D4EB3"/>
    <w:rsid w:val="000D576B"/>
    <w:rsid w:val="000D599C"/>
    <w:rsid w:val="000D7628"/>
    <w:rsid w:val="000D7908"/>
    <w:rsid w:val="000D7DFF"/>
    <w:rsid w:val="000E0196"/>
    <w:rsid w:val="000E0FFA"/>
    <w:rsid w:val="000E32FA"/>
    <w:rsid w:val="000E452D"/>
    <w:rsid w:val="000E6D93"/>
    <w:rsid w:val="000E6F11"/>
    <w:rsid w:val="000E74C2"/>
    <w:rsid w:val="000E7610"/>
    <w:rsid w:val="000F0195"/>
    <w:rsid w:val="000F045E"/>
    <w:rsid w:val="000F0642"/>
    <w:rsid w:val="000F079B"/>
    <w:rsid w:val="000F41F3"/>
    <w:rsid w:val="000F799A"/>
    <w:rsid w:val="00100F25"/>
    <w:rsid w:val="00101808"/>
    <w:rsid w:val="00102474"/>
    <w:rsid w:val="00102FBC"/>
    <w:rsid w:val="001030D2"/>
    <w:rsid w:val="00103F03"/>
    <w:rsid w:val="00104998"/>
    <w:rsid w:val="001057C9"/>
    <w:rsid w:val="00105C79"/>
    <w:rsid w:val="00106C23"/>
    <w:rsid w:val="00107550"/>
    <w:rsid w:val="00111360"/>
    <w:rsid w:val="00112CE7"/>
    <w:rsid w:val="00114495"/>
    <w:rsid w:val="001160A2"/>
    <w:rsid w:val="0011737A"/>
    <w:rsid w:val="0011787A"/>
    <w:rsid w:val="00120B54"/>
    <w:rsid w:val="00123905"/>
    <w:rsid w:val="00125C44"/>
    <w:rsid w:val="00127A94"/>
    <w:rsid w:val="0013129C"/>
    <w:rsid w:val="001321F0"/>
    <w:rsid w:val="001333BE"/>
    <w:rsid w:val="001351FD"/>
    <w:rsid w:val="0013633C"/>
    <w:rsid w:val="00136DD2"/>
    <w:rsid w:val="0013750E"/>
    <w:rsid w:val="0014188A"/>
    <w:rsid w:val="00141AB3"/>
    <w:rsid w:val="001430EE"/>
    <w:rsid w:val="0014377F"/>
    <w:rsid w:val="00143FF2"/>
    <w:rsid w:val="00144958"/>
    <w:rsid w:val="00146032"/>
    <w:rsid w:val="00146165"/>
    <w:rsid w:val="00147466"/>
    <w:rsid w:val="0014763D"/>
    <w:rsid w:val="00150CDF"/>
    <w:rsid w:val="00150CE4"/>
    <w:rsid w:val="00150F9A"/>
    <w:rsid w:val="00153269"/>
    <w:rsid w:val="001548CC"/>
    <w:rsid w:val="00155462"/>
    <w:rsid w:val="00155C39"/>
    <w:rsid w:val="00155C53"/>
    <w:rsid w:val="00156C2A"/>
    <w:rsid w:val="00157779"/>
    <w:rsid w:val="0016051B"/>
    <w:rsid w:val="00160707"/>
    <w:rsid w:val="00161BB3"/>
    <w:rsid w:val="00161BC5"/>
    <w:rsid w:val="00163893"/>
    <w:rsid w:val="00164EEC"/>
    <w:rsid w:val="00167F47"/>
    <w:rsid w:val="0017067C"/>
    <w:rsid w:val="00170A04"/>
    <w:rsid w:val="00171185"/>
    <w:rsid w:val="00172563"/>
    <w:rsid w:val="001749DC"/>
    <w:rsid w:val="001751EB"/>
    <w:rsid w:val="00176E2D"/>
    <w:rsid w:val="00177C41"/>
    <w:rsid w:val="00177C47"/>
    <w:rsid w:val="00177FC1"/>
    <w:rsid w:val="00180427"/>
    <w:rsid w:val="001817B9"/>
    <w:rsid w:val="00181F0E"/>
    <w:rsid w:val="0018246F"/>
    <w:rsid w:val="00182667"/>
    <w:rsid w:val="00183101"/>
    <w:rsid w:val="00185C1E"/>
    <w:rsid w:val="00186ABA"/>
    <w:rsid w:val="00186E90"/>
    <w:rsid w:val="00193F4E"/>
    <w:rsid w:val="00193F78"/>
    <w:rsid w:val="0019432B"/>
    <w:rsid w:val="0019465F"/>
    <w:rsid w:val="00196C91"/>
    <w:rsid w:val="00196F37"/>
    <w:rsid w:val="001A3E44"/>
    <w:rsid w:val="001B09CA"/>
    <w:rsid w:val="001B1D0F"/>
    <w:rsid w:val="001B204B"/>
    <w:rsid w:val="001B292F"/>
    <w:rsid w:val="001B379F"/>
    <w:rsid w:val="001B4CFA"/>
    <w:rsid w:val="001B54B4"/>
    <w:rsid w:val="001B54F6"/>
    <w:rsid w:val="001B6464"/>
    <w:rsid w:val="001C09F4"/>
    <w:rsid w:val="001C0B2C"/>
    <w:rsid w:val="001C2CC9"/>
    <w:rsid w:val="001C3184"/>
    <w:rsid w:val="001C31C7"/>
    <w:rsid w:val="001C3690"/>
    <w:rsid w:val="001C392D"/>
    <w:rsid w:val="001C4DC4"/>
    <w:rsid w:val="001C57BE"/>
    <w:rsid w:val="001C7C38"/>
    <w:rsid w:val="001D1A91"/>
    <w:rsid w:val="001D2FBB"/>
    <w:rsid w:val="001D4481"/>
    <w:rsid w:val="001D54F4"/>
    <w:rsid w:val="001D579A"/>
    <w:rsid w:val="001D6516"/>
    <w:rsid w:val="001E49BF"/>
    <w:rsid w:val="001E5CD6"/>
    <w:rsid w:val="001F0E58"/>
    <w:rsid w:val="001F2456"/>
    <w:rsid w:val="001F3605"/>
    <w:rsid w:val="001F4302"/>
    <w:rsid w:val="001F6016"/>
    <w:rsid w:val="001F689C"/>
    <w:rsid w:val="001F7635"/>
    <w:rsid w:val="0020115F"/>
    <w:rsid w:val="002023CA"/>
    <w:rsid w:val="0020369A"/>
    <w:rsid w:val="00203DDA"/>
    <w:rsid w:val="002042DB"/>
    <w:rsid w:val="002050C5"/>
    <w:rsid w:val="00206A8F"/>
    <w:rsid w:val="00210B74"/>
    <w:rsid w:val="00211297"/>
    <w:rsid w:val="002141F8"/>
    <w:rsid w:val="002152CB"/>
    <w:rsid w:val="00215B5F"/>
    <w:rsid w:val="00220F84"/>
    <w:rsid w:val="00221DBB"/>
    <w:rsid w:val="0022280D"/>
    <w:rsid w:val="0022345F"/>
    <w:rsid w:val="00223849"/>
    <w:rsid w:val="002242E2"/>
    <w:rsid w:val="002266EE"/>
    <w:rsid w:val="00230164"/>
    <w:rsid w:val="0023036F"/>
    <w:rsid w:val="00230D6B"/>
    <w:rsid w:val="002330C4"/>
    <w:rsid w:val="00233C4C"/>
    <w:rsid w:val="0023436B"/>
    <w:rsid w:val="002352D5"/>
    <w:rsid w:val="00236675"/>
    <w:rsid w:val="00237893"/>
    <w:rsid w:val="002418BD"/>
    <w:rsid w:val="002419D6"/>
    <w:rsid w:val="00243072"/>
    <w:rsid w:val="0024499B"/>
    <w:rsid w:val="0024509D"/>
    <w:rsid w:val="002454FB"/>
    <w:rsid w:val="00251BB6"/>
    <w:rsid w:val="00253D47"/>
    <w:rsid w:val="002550CC"/>
    <w:rsid w:val="0025534D"/>
    <w:rsid w:val="0026083B"/>
    <w:rsid w:val="00262CBF"/>
    <w:rsid w:val="002644C8"/>
    <w:rsid w:val="00267802"/>
    <w:rsid w:val="002704FA"/>
    <w:rsid w:val="00271615"/>
    <w:rsid w:val="00271CFC"/>
    <w:rsid w:val="0027451B"/>
    <w:rsid w:val="00275F1A"/>
    <w:rsid w:val="00276B94"/>
    <w:rsid w:val="00277AA9"/>
    <w:rsid w:val="00277B86"/>
    <w:rsid w:val="002823BA"/>
    <w:rsid w:val="0028358A"/>
    <w:rsid w:val="0028494C"/>
    <w:rsid w:val="00285DD0"/>
    <w:rsid w:val="00286AA5"/>
    <w:rsid w:val="00287304"/>
    <w:rsid w:val="00287956"/>
    <w:rsid w:val="00291904"/>
    <w:rsid w:val="00294903"/>
    <w:rsid w:val="002950B5"/>
    <w:rsid w:val="00296163"/>
    <w:rsid w:val="002A0852"/>
    <w:rsid w:val="002A0B52"/>
    <w:rsid w:val="002A1490"/>
    <w:rsid w:val="002A182F"/>
    <w:rsid w:val="002A21A8"/>
    <w:rsid w:val="002A2523"/>
    <w:rsid w:val="002A308E"/>
    <w:rsid w:val="002A7BF9"/>
    <w:rsid w:val="002B19A0"/>
    <w:rsid w:val="002B243F"/>
    <w:rsid w:val="002B5E57"/>
    <w:rsid w:val="002B5F44"/>
    <w:rsid w:val="002B5F65"/>
    <w:rsid w:val="002B75F6"/>
    <w:rsid w:val="002C0270"/>
    <w:rsid w:val="002C27FD"/>
    <w:rsid w:val="002C3E0A"/>
    <w:rsid w:val="002C4D2C"/>
    <w:rsid w:val="002C60F5"/>
    <w:rsid w:val="002C6207"/>
    <w:rsid w:val="002C658A"/>
    <w:rsid w:val="002C711C"/>
    <w:rsid w:val="002D1B0E"/>
    <w:rsid w:val="002D22A9"/>
    <w:rsid w:val="002D2B8F"/>
    <w:rsid w:val="002D4349"/>
    <w:rsid w:val="002D515F"/>
    <w:rsid w:val="002D588E"/>
    <w:rsid w:val="002E0209"/>
    <w:rsid w:val="002E0665"/>
    <w:rsid w:val="002E0F48"/>
    <w:rsid w:val="002E4E8F"/>
    <w:rsid w:val="002E5EA8"/>
    <w:rsid w:val="002F4E91"/>
    <w:rsid w:val="002F54A2"/>
    <w:rsid w:val="002F5ACB"/>
    <w:rsid w:val="002F63F4"/>
    <w:rsid w:val="002F6C67"/>
    <w:rsid w:val="002F77A0"/>
    <w:rsid w:val="00300A66"/>
    <w:rsid w:val="003013B5"/>
    <w:rsid w:val="003015F3"/>
    <w:rsid w:val="00301A08"/>
    <w:rsid w:val="00302843"/>
    <w:rsid w:val="00302C0D"/>
    <w:rsid w:val="00302F8A"/>
    <w:rsid w:val="00303545"/>
    <w:rsid w:val="003050A7"/>
    <w:rsid w:val="0030569B"/>
    <w:rsid w:val="00305B6E"/>
    <w:rsid w:val="00312465"/>
    <w:rsid w:val="00316723"/>
    <w:rsid w:val="00316F7A"/>
    <w:rsid w:val="00316F93"/>
    <w:rsid w:val="0031776E"/>
    <w:rsid w:val="00320B10"/>
    <w:rsid w:val="00320B2F"/>
    <w:rsid w:val="00320DBB"/>
    <w:rsid w:val="003217E9"/>
    <w:rsid w:val="00321AA7"/>
    <w:rsid w:val="003220CA"/>
    <w:rsid w:val="003222FE"/>
    <w:rsid w:val="003226D2"/>
    <w:rsid w:val="00322A24"/>
    <w:rsid w:val="00323E52"/>
    <w:rsid w:val="0032404B"/>
    <w:rsid w:val="00324935"/>
    <w:rsid w:val="00327B6B"/>
    <w:rsid w:val="00332964"/>
    <w:rsid w:val="00335332"/>
    <w:rsid w:val="00336FA8"/>
    <w:rsid w:val="0034017B"/>
    <w:rsid w:val="003411C0"/>
    <w:rsid w:val="003450E7"/>
    <w:rsid w:val="00345571"/>
    <w:rsid w:val="00345DE5"/>
    <w:rsid w:val="00346102"/>
    <w:rsid w:val="003535F3"/>
    <w:rsid w:val="00353C7A"/>
    <w:rsid w:val="00354D99"/>
    <w:rsid w:val="00355876"/>
    <w:rsid w:val="003564A0"/>
    <w:rsid w:val="00360F28"/>
    <w:rsid w:val="003617EA"/>
    <w:rsid w:val="003622C4"/>
    <w:rsid w:val="00363429"/>
    <w:rsid w:val="00363C01"/>
    <w:rsid w:val="0036448B"/>
    <w:rsid w:val="0036470E"/>
    <w:rsid w:val="00365C91"/>
    <w:rsid w:val="00366531"/>
    <w:rsid w:val="00366A84"/>
    <w:rsid w:val="00366D85"/>
    <w:rsid w:val="00367EF1"/>
    <w:rsid w:val="00371E5D"/>
    <w:rsid w:val="00376CAF"/>
    <w:rsid w:val="0037744E"/>
    <w:rsid w:val="00377B37"/>
    <w:rsid w:val="0038080B"/>
    <w:rsid w:val="00382979"/>
    <w:rsid w:val="00383883"/>
    <w:rsid w:val="00386182"/>
    <w:rsid w:val="0038712D"/>
    <w:rsid w:val="0038742F"/>
    <w:rsid w:val="00387A5C"/>
    <w:rsid w:val="00387FAD"/>
    <w:rsid w:val="0039008D"/>
    <w:rsid w:val="00391336"/>
    <w:rsid w:val="00393407"/>
    <w:rsid w:val="003941BB"/>
    <w:rsid w:val="00394773"/>
    <w:rsid w:val="00396A48"/>
    <w:rsid w:val="003A3232"/>
    <w:rsid w:val="003A4886"/>
    <w:rsid w:val="003A52E4"/>
    <w:rsid w:val="003A5AF5"/>
    <w:rsid w:val="003A5B44"/>
    <w:rsid w:val="003A6427"/>
    <w:rsid w:val="003B0F08"/>
    <w:rsid w:val="003B1BF9"/>
    <w:rsid w:val="003B2470"/>
    <w:rsid w:val="003B3BC1"/>
    <w:rsid w:val="003B3F56"/>
    <w:rsid w:val="003B419E"/>
    <w:rsid w:val="003B4B50"/>
    <w:rsid w:val="003B5518"/>
    <w:rsid w:val="003B716C"/>
    <w:rsid w:val="003B79AC"/>
    <w:rsid w:val="003C18E1"/>
    <w:rsid w:val="003C22BA"/>
    <w:rsid w:val="003C24CE"/>
    <w:rsid w:val="003C2689"/>
    <w:rsid w:val="003C3255"/>
    <w:rsid w:val="003C3617"/>
    <w:rsid w:val="003C3D91"/>
    <w:rsid w:val="003C4D43"/>
    <w:rsid w:val="003D0B99"/>
    <w:rsid w:val="003D1C35"/>
    <w:rsid w:val="003D21E1"/>
    <w:rsid w:val="003D474E"/>
    <w:rsid w:val="003D62D0"/>
    <w:rsid w:val="003D71ED"/>
    <w:rsid w:val="003D7382"/>
    <w:rsid w:val="003D7CC8"/>
    <w:rsid w:val="003E00C0"/>
    <w:rsid w:val="003E0E59"/>
    <w:rsid w:val="003E1A5F"/>
    <w:rsid w:val="003E25A0"/>
    <w:rsid w:val="003E3747"/>
    <w:rsid w:val="003E7A4C"/>
    <w:rsid w:val="003E7B0C"/>
    <w:rsid w:val="003E7BD6"/>
    <w:rsid w:val="003F02DA"/>
    <w:rsid w:val="003F0A55"/>
    <w:rsid w:val="003F0D3D"/>
    <w:rsid w:val="003F16E8"/>
    <w:rsid w:val="003F2961"/>
    <w:rsid w:val="003F3902"/>
    <w:rsid w:val="003F3BB0"/>
    <w:rsid w:val="003F4960"/>
    <w:rsid w:val="003F565C"/>
    <w:rsid w:val="003F7803"/>
    <w:rsid w:val="0040049C"/>
    <w:rsid w:val="00400A80"/>
    <w:rsid w:val="00400C6B"/>
    <w:rsid w:val="00401E0E"/>
    <w:rsid w:val="00406B6C"/>
    <w:rsid w:val="00406CC5"/>
    <w:rsid w:val="0040714F"/>
    <w:rsid w:val="00407F82"/>
    <w:rsid w:val="004140D6"/>
    <w:rsid w:val="00414A78"/>
    <w:rsid w:val="00415D43"/>
    <w:rsid w:val="00416AA4"/>
    <w:rsid w:val="00422ACF"/>
    <w:rsid w:val="004239E4"/>
    <w:rsid w:val="00425ABC"/>
    <w:rsid w:val="00426DE1"/>
    <w:rsid w:val="00427BE6"/>
    <w:rsid w:val="00427FD3"/>
    <w:rsid w:val="004323C1"/>
    <w:rsid w:val="00434AA4"/>
    <w:rsid w:val="004361F5"/>
    <w:rsid w:val="00437075"/>
    <w:rsid w:val="004371F2"/>
    <w:rsid w:val="00437645"/>
    <w:rsid w:val="00437BBF"/>
    <w:rsid w:val="0044136F"/>
    <w:rsid w:val="00441758"/>
    <w:rsid w:val="0044223D"/>
    <w:rsid w:val="00442512"/>
    <w:rsid w:val="0044312C"/>
    <w:rsid w:val="004437CD"/>
    <w:rsid w:val="0044422A"/>
    <w:rsid w:val="00444443"/>
    <w:rsid w:val="0044506F"/>
    <w:rsid w:val="00445A82"/>
    <w:rsid w:val="00446B15"/>
    <w:rsid w:val="00446F97"/>
    <w:rsid w:val="00450386"/>
    <w:rsid w:val="00450E19"/>
    <w:rsid w:val="00452013"/>
    <w:rsid w:val="00453C44"/>
    <w:rsid w:val="004544EF"/>
    <w:rsid w:val="00454C16"/>
    <w:rsid w:val="004552DC"/>
    <w:rsid w:val="00455443"/>
    <w:rsid w:val="00456158"/>
    <w:rsid w:val="00456A73"/>
    <w:rsid w:val="00456CE9"/>
    <w:rsid w:val="00460296"/>
    <w:rsid w:val="004607F8"/>
    <w:rsid w:val="004626C8"/>
    <w:rsid w:val="00463AB1"/>
    <w:rsid w:val="00463C50"/>
    <w:rsid w:val="00464527"/>
    <w:rsid w:val="00465F95"/>
    <w:rsid w:val="00467AE7"/>
    <w:rsid w:val="00473BBF"/>
    <w:rsid w:val="00474FA1"/>
    <w:rsid w:val="00480DC1"/>
    <w:rsid w:val="00481AE8"/>
    <w:rsid w:val="004822D4"/>
    <w:rsid w:val="004834A7"/>
    <w:rsid w:val="00484A85"/>
    <w:rsid w:val="00484D28"/>
    <w:rsid w:val="00485637"/>
    <w:rsid w:val="00485C4F"/>
    <w:rsid w:val="00486397"/>
    <w:rsid w:val="004866F6"/>
    <w:rsid w:val="0049134B"/>
    <w:rsid w:val="0049216C"/>
    <w:rsid w:val="00493C25"/>
    <w:rsid w:val="00495D0E"/>
    <w:rsid w:val="00495E79"/>
    <w:rsid w:val="004A0429"/>
    <w:rsid w:val="004A0908"/>
    <w:rsid w:val="004A12B2"/>
    <w:rsid w:val="004A1E9E"/>
    <w:rsid w:val="004A3641"/>
    <w:rsid w:val="004A46CE"/>
    <w:rsid w:val="004B2EAC"/>
    <w:rsid w:val="004B50DE"/>
    <w:rsid w:val="004B594A"/>
    <w:rsid w:val="004B5F00"/>
    <w:rsid w:val="004B6CCD"/>
    <w:rsid w:val="004C0633"/>
    <w:rsid w:val="004C2672"/>
    <w:rsid w:val="004C335B"/>
    <w:rsid w:val="004C4DF7"/>
    <w:rsid w:val="004C69F2"/>
    <w:rsid w:val="004C6EA9"/>
    <w:rsid w:val="004D0BFA"/>
    <w:rsid w:val="004D16C0"/>
    <w:rsid w:val="004D343B"/>
    <w:rsid w:val="004D3875"/>
    <w:rsid w:val="004D4127"/>
    <w:rsid w:val="004D4417"/>
    <w:rsid w:val="004D49EB"/>
    <w:rsid w:val="004D4E1E"/>
    <w:rsid w:val="004D54FA"/>
    <w:rsid w:val="004D6939"/>
    <w:rsid w:val="004D7121"/>
    <w:rsid w:val="004D7434"/>
    <w:rsid w:val="004D7456"/>
    <w:rsid w:val="004E118B"/>
    <w:rsid w:val="004E5C4C"/>
    <w:rsid w:val="004E6243"/>
    <w:rsid w:val="004E6BDB"/>
    <w:rsid w:val="004F097A"/>
    <w:rsid w:val="004F15C8"/>
    <w:rsid w:val="004F203E"/>
    <w:rsid w:val="004F2759"/>
    <w:rsid w:val="004F3495"/>
    <w:rsid w:val="004F4E35"/>
    <w:rsid w:val="004F5E8C"/>
    <w:rsid w:val="004F75FE"/>
    <w:rsid w:val="004F7C5A"/>
    <w:rsid w:val="005003DE"/>
    <w:rsid w:val="00501F16"/>
    <w:rsid w:val="00502F7C"/>
    <w:rsid w:val="00503F87"/>
    <w:rsid w:val="005051FB"/>
    <w:rsid w:val="00507900"/>
    <w:rsid w:val="005119D4"/>
    <w:rsid w:val="00512D24"/>
    <w:rsid w:val="00513E18"/>
    <w:rsid w:val="005149F3"/>
    <w:rsid w:val="0051579D"/>
    <w:rsid w:val="00515C6F"/>
    <w:rsid w:val="005163CA"/>
    <w:rsid w:val="00517910"/>
    <w:rsid w:val="005210F8"/>
    <w:rsid w:val="0052173D"/>
    <w:rsid w:val="005225AF"/>
    <w:rsid w:val="0052322A"/>
    <w:rsid w:val="00524353"/>
    <w:rsid w:val="00525306"/>
    <w:rsid w:val="00525494"/>
    <w:rsid w:val="00525E04"/>
    <w:rsid w:val="0052647A"/>
    <w:rsid w:val="00526B9C"/>
    <w:rsid w:val="00526C03"/>
    <w:rsid w:val="005271FF"/>
    <w:rsid w:val="005300C2"/>
    <w:rsid w:val="005301A3"/>
    <w:rsid w:val="00530E31"/>
    <w:rsid w:val="00531BEB"/>
    <w:rsid w:val="00531D23"/>
    <w:rsid w:val="005328D7"/>
    <w:rsid w:val="00532AC3"/>
    <w:rsid w:val="00536929"/>
    <w:rsid w:val="00536E30"/>
    <w:rsid w:val="005400AA"/>
    <w:rsid w:val="005402DB"/>
    <w:rsid w:val="00541B97"/>
    <w:rsid w:val="00541FB4"/>
    <w:rsid w:val="00544B2B"/>
    <w:rsid w:val="005453C0"/>
    <w:rsid w:val="00547734"/>
    <w:rsid w:val="00547D24"/>
    <w:rsid w:val="00547DBC"/>
    <w:rsid w:val="00550D32"/>
    <w:rsid w:val="00551180"/>
    <w:rsid w:val="00551365"/>
    <w:rsid w:val="00552094"/>
    <w:rsid w:val="00552852"/>
    <w:rsid w:val="00554116"/>
    <w:rsid w:val="005542BB"/>
    <w:rsid w:val="00554B7F"/>
    <w:rsid w:val="00556C77"/>
    <w:rsid w:val="00556FAA"/>
    <w:rsid w:val="0056009B"/>
    <w:rsid w:val="0056227D"/>
    <w:rsid w:val="0056457E"/>
    <w:rsid w:val="005647C7"/>
    <w:rsid w:val="00565297"/>
    <w:rsid w:val="0056610A"/>
    <w:rsid w:val="00570922"/>
    <w:rsid w:val="00570C1B"/>
    <w:rsid w:val="00571F69"/>
    <w:rsid w:val="00573F33"/>
    <w:rsid w:val="005761F4"/>
    <w:rsid w:val="00576389"/>
    <w:rsid w:val="00580085"/>
    <w:rsid w:val="00583574"/>
    <w:rsid w:val="00583BE9"/>
    <w:rsid w:val="0058409C"/>
    <w:rsid w:val="00586536"/>
    <w:rsid w:val="005869F1"/>
    <w:rsid w:val="00587189"/>
    <w:rsid w:val="00590977"/>
    <w:rsid w:val="005920BF"/>
    <w:rsid w:val="00594117"/>
    <w:rsid w:val="00595F4B"/>
    <w:rsid w:val="00597B72"/>
    <w:rsid w:val="00597B93"/>
    <w:rsid w:val="005A030E"/>
    <w:rsid w:val="005A4918"/>
    <w:rsid w:val="005A5F80"/>
    <w:rsid w:val="005A609A"/>
    <w:rsid w:val="005A6D67"/>
    <w:rsid w:val="005B1F49"/>
    <w:rsid w:val="005B3AFB"/>
    <w:rsid w:val="005B3B9F"/>
    <w:rsid w:val="005B4256"/>
    <w:rsid w:val="005B5281"/>
    <w:rsid w:val="005B67E3"/>
    <w:rsid w:val="005B7E68"/>
    <w:rsid w:val="005C2611"/>
    <w:rsid w:val="005C2C7A"/>
    <w:rsid w:val="005C2E7C"/>
    <w:rsid w:val="005C3D00"/>
    <w:rsid w:val="005C539A"/>
    <w:rsid w:val="005C5B7F"/>
    <w:rsid w:val="005C7481"/>
    <w:rsid w:val="005D0581"/>
    <w:rsid w:val="005D1B4F"/>
    <w:rsid w:val="005D1DDC"/>
    <w:rsid w:val="005D2210"/>
    <w:rsid w:val="005D5A30"/>
    <w:rsid w:val="005D5FE5"/>
    <w:rsid w:val="005D6FD6"/>
    <w:rsid w:val="005E13F3"/>
    <w:rsid w:val="005E19CF"/>
    <w:rsid w:val="005E3EAC"/>
    <w:rsid w:val="005E42AB"/>
    <w:rsid w:val="005E4DB4"/>
    <w:rsid w:val="005E5A3A"/>
    <w:rsid w:val="005E6587"/>
    <w:rsid w:val="005E7EDF"/>
    <w:rsid w:val="005E7F65"/>
    <w:rsid w:val="005F18FB"/>
    <w:rsid w:val="005F1B27"/>
    <w:rsid w:val="005F24EE"/>
    <w:rsid w:val="005F39ED"/>
    <w:rsid w:val="005F417F"/>
    <w:rsid w:val="005F44CB"/>
    <w:rsid w:val="005F4A49"/>
    <w:rsid w:val="005F4E95"/>
    <w:rsid w:val="005F5A31"/>
    <w:rsid w:val="005F7DB3"/>
    <w:rsid w:val="00600841"/>
    <w:rsid w:val="00600A1B"/>
    <w:rsid w:val="00602225"/>
    <w:rsid w:val="00602DFC"/>
    <w:rsid w:val="00603F2D"/>
    <w:rsid w:val="0060498F"/>
    <w:rsid w:val="00605D1B"/>
    <w:rsid w:val="00606BE5"/>
    <w:rsid w:val="006079FD"/>
    <w:rsid w:val="00611E75"/>
    <w:rsid w:val="00612986"/>
    <w:rsid w:val="00612ABA"/>
    <w:rsid w:val="0061300B"/>
    <w:rsid w:val="0061326D"/>
    <w:rsid w:val="006157A4"/>
    <w:rsid w:val="00615A5B"/>
    <w:rsid w:val="006176B5"/>
    <w:rsid w:val="006176BE"/>
    <w:rsid w:val="00620A45"/>
    <w:rsid w:val="0062106E"/>
    <w:rsid w:val="00621D46"/>
    <w:rsid w:val="0062312A"/>
    <w:rsid w:val="00623200"/>
    <w:rsid w:val="006249A8"/>
    <w:rsid w:val="00625EAF"/>
    <w:rsid w:val="00625F3D"/>
    <w:rsid w:val="00626381"/>
    <w:rsid w:val="006264C9"/>
    <w:rsid w:val="00631DC3"/>
    <w:rsid w:val="006339CD"/>
    <w:rsid w:val="0063654E"/>
    <w:rsid w:val="00640636"/>
    <w:rsid w:val="0064195B"/>
    <w:rsid w:val="00642722"/>
    <w:rsid w:val="00642B1F"/>
    <w:rsid w:val="00644EA5"/>
    <w:rsid w:val="00644FA8"/>
    <w:rsid w:val="00644FC9"/>
    <w:rsid w:val="00646101"/>
    <w:rsid w:val="00650576"/>
    <w:rsid w:val="006536AC"/>
    <w:rsid w:val="0065375C"/>
    <w:rsid w:val="0065493C"/>
    <w:rsid w:val="00660DBC"/>
    <w:rsid w:val="00663276"/>
    <w:rsid w:val="006638AF"/>
    <w:rsid w:val="00663F6B"/>
    <w:rsid w:val="00664A8A"/>
    <w:rsid w:val="00664C3A"/>
    <w:rsid w:val="00664DC1"/>
    <w:rsid w:val="006670F2"/>
    <w:rsid w:val="006707CB"/>
    <w:rsid w:val="00671071"/>
    <w:rsid w:val="006735F6"/>
    <w:rsid w:val="00673CDE"/>
    <w:rsid w:val="00676381"/>
    <w:rsid w:val="00681F83"/>
    <w:rsid w:val="0068212B"/>
    <w:rsid w:val="00683407"/>
    <w:rsid w:val="00685600"/>
    <w:rsid w:val="006859FE"/>
    <w:rsid w:val="006868BE"/>
    <w:rsid w:val="00686D18"/>
    <w:rsid w:val="006879B7"/>
    <w:rsid w:val="00693A5E"/>
    <w:rsid w:val="006A0ED2"/>
    <w:rsid w:val="006A1448"/>
    <w:rsid w:val="006A1906"/>
    <w:rsid w:val="006A2DE6"/>
    <w:rsid w:val="006A30C5"/>
    <w:rsid w:val="006A3BDC"/>
    <w:rsid w:val="006A52FC"/>
    <w:rsid w:val="006A5EF7"/>
    <w:rsid w:val="006B0250"/>
    <w:rsid w:val="006B1B4E"/>
    <w:rsid w:val="006B1C97"/>
    <w:rsid w:val="006B1F1C"/>
    <w:rsid w:val="006B1FB3"/>
    <w:rsid w:val="006B3481"/>
    <w:rsid w:val="006B5C45"/>
    <w:rsid w:val="006B63EC"/>
    <w:rsid w:val="006C339A"/>
    <w:rsid w:val="006C4F9F"/>
    <w:rsid w:val="006C560D"/>
    <w:rsid w:val="006C64A8"/>
    <w:rsid w:val="006C7CF6"/>
    <w:rsid w:val="006D5772"/>
    <w:rsid w:val="006D583C"/>
    <w:rsid w:val="006D6062"/>
    <w:rsid w:val="006D6418"/>
    <w:rsid w:val="006D6422"/>
    <w:rsid w:val="006D67F6"/>
    <w:rsid w:val="006D70EE"/>
    <w:rsid w:val="006D76A5"/>
    <w:rsid w:val="006E0A31"/>
    <w:rsid w:val="006E0EDB"/>
    <w:rsid w:val="006E43EB"/>
    <w:rsid w:val="006E5437"/>
    <w:rsid w:val="006E7727"/>
    <w:rsid w:val="006E7833"/>
    <w:rsid w:val="006E7AE2"/>
    <w:rsid w:val="006F00D6"/>
    <w:rsid w:val="006F2B33"/>
    <w:rsid w:val="006F383E"/>
    <w:rsid w:val="006F48F7"/>
    <w:rsid w:val="006F4E91"/>
    <w:rsid w:val="006F5DF2"/>
    <w:rsid w:val="00700718"/>
    <w:rsid w:val="00700BBF"/>
    <w:rsid w:val="007027F0"/>
    <w:rsid w:val="00704FF3"/>
    <w:rsid w:val="007064A6"/>
    <w:rsid w:val="007064C5"/>
    <w:rsid w:val="00711E93"/>
    <w:rsid w:val="00713C68"/>
    <w:rsid w:val="00713D26"/>
    <w:rsid w:val="007141B2"/>
    <w:rsid w:val="007147CE"/>
    <w:rsid w:val="00715237"/>
    <w:rsid w:val="00715B33"/>
    <w:rsid w:val="00715FB2"/>
    <w:rsid w:val="00721188"/>
    <w:rsid w:val="00722914"/>
    <w:rsid w:val="0072367B"/>
    <w:rsid w:val="00724801"/>
    <w:rsid w:val="00725F4A"/>
    <w:rsid w:val="00730247"/>
    <w:rsid w:val="007344FD"/>
    <w:rsid w:val="00734639"/>
    <w:rsid w:val="00734AE5"/>
    <w:rsid w:val="00734C58"/>
    <w:rsid w:val="00735C10"/>
    <w:rsid w:val="007402F6"/>
    <w:rsid w:val="00741BD8"/>
    <w:rsid w:val="00741F4A"/>
    <w:rsid w:val="00742535"/>
    <w:rsid w:val="00742AE1"/>
    <w:rsid w:val="00742F76"/>
    <w:rsid w:val="0074353D"/>
    <w:rsid w:val="00744161"/>
    <w:rsid w:val="007441F6"/>
    <w:rsid w:val="00744741"/>
    <w:rsid w:val="007454F2"/>
    <w:rsid w:val="00745F31"/>
    <w:rsid w:val="00746AD6"/>
    <w:rsid w:val="0075201C"/>
    <w:rsid w:val="00753E0A"/>
    <w:rsid w:val="00761370"/>
    <w:rsid w:val="007628B0"/>
    <w:rsid w:val="0076322B"/>
    <w:rsid w:val="00763E7F"/>
    <w:rsid w:val="0076435A"/>
    <w:rsid w:val="0076637E"/>
    <w:rsid w:val="007703C6"/>
    <w:rsid w:val="007705EE"/>
    <w:rsid w:val="0077101F"/>
    <w:rsid w:val="00771065"/>
    <w:rsid w:val="00773118"/>
    <w:rsid w:val="00773356"/>
    <w:rsid w:val="00773C8F"/>
    <w:rsid w:val="00775738"/>
    <w:rsid w:val="00776D92"/>
    <w:rsid w:val="00777AD3"/>
    <w:rsid w:val="00781A2C"/>
    <w:rsid w:val="00782A96"/>
    <w:rsid w:val="00782C02"/>
    <w:rsid w:val="00783853"/>
    <w:rsid w:val="00784A4C"/>
    <w:rsid w:val="00787069"/>
    <w:rsid w:val="00790243"/>
    <w:rsid w:val="00792208"/>
    <w:rsid w:val="0079225F"/>
    <w:rsid w:val="00793E7D"/>
    <w:rsid w:val="0079411D"/>
    <w:rsid w:val="0079503F"/>
    <w:rsid w:val="007957D5"/>
    <w:rsid w:val="00795C21"/>
    <w:rsid w:val="0079683E"/>
    <w:rsid w:val="00797F62"/>
    <w:rsid w:val="007A1F22"/>
    <w:rsid w:val="007A28FE"/>
    <w:rsid w:val="007A4AD8"/>
    <w:rsid w:val="007A4C8C"/>
    <w:rsid w:val="007A600E"/>
    <w:rsid w:val="007A6DAA"/>
    <w:rsid w:val="007A7F5A"/>
    <w:rsid w:val="007B162F"/>
    <w:rsid w:val="007B2EDE"/>
    <w:rsid w:val="007B3426"/>
    <w:rsid w:val="007B5A6E"/>
    <w:rsid w:val="007B6A50"/>
    <w:rsid w:val="007C0F0B"/>
    <w:rsid w:val="007C1026"/>
    <w:rsid w:val="007C17EA"/>
    <w:rsid w:val="007C1B35"/>
    <w:rsid w:val="007C214C"/>
    <w:rsid w:val="007C278B"/>
    <w:rsid w:val="007C2FA8"/>
    <w:rsid w:val="007C39E0"/>
    <w:rsid w:val="007C4108"/>
    <w:rsid w:val="007C466E"/>
    <w:rsid w:val="007C4738"/>
    <w:rsid w:val="007C4F79"/>
    <w:rsid w:val="007C5484"/>
    <w:rsid w:val="007C5B2E"/>
    <w:rsid w:val="007C6EE6"/>
    <w:rsid w:val="007C76DD"/>
    <w:rsid w:val="007D1C4B"/>
    <w:rsid w:val="007D5F95"/>
    <w:rsid w:val="007D7EB0"/>
    <w:rsid w:val="007E0041"/>
    <w:rsid w:val="007E11FC"/>
    <w:rsid w:val="007E1885"/>
    <w:rsid w:val="007E1903"/>
    <w:rsid w:val="007E22F7"/>
    <w:rsid w:val="007E2D22"/>
    <w:rsid w:val="007E4429"/>
    <w:rsid w:val="007E47F6"/>
    <w:rsid w:val="007F0752"/>
    <w:rsid w:val="007F172F"/>
    <w:rsid w:val="007F17BB"/>
    <w:rsid w:val="007F1EBF"/>
    <w:rsid w:val="007F47A7"/>
    <w:rsid w:val="007F5DCC"/>
    <w:rsid w:val="007F7314"/>
    <w:rsid w:val="007F7B97"/>
    <w:rsid w:val="008017CB"/>
    <w:rsid w:val="008035F8"/>
    <w:rsid w:val="00806F20"/>
    <w:rsid w:val="0080729E"/>
    <w:rsid w:val="00810B62"/>
    <w:rsid w:val="00811B6D"/>
    <w:rsid w:val="00812CD2"/>
    <w:rsid w:val="0081444E"/>
    <w:rsid w:val="00814DBB"/>
    <w:rsid w:val="008166CD"/>
    <w:rsid w:val="00816979"/>
    <w:rsid w:val="00816A50"/>
    <w:rsid w:val="00817F71"/>
    <w:rsid w:val="008208CF"/>
    <w:rsid w:val="0082192E"/>
    <w:rsid w:val="00822496"/>
    <w:rsid w:val="008233A0"/>
    <w:rsid w:val="008247CA"/>
    <w:rsid w:val="00825420"/>
    <w:rsid w:val="008261CE"/>
    <w:rsid w:val="00827B11"/>
    <w:rsid w:val="00830865"/>
    <w:rsid w:val="00832F15"/>
    <w:rsid w:val="0083312B"/>
    <w:rsid w:val="00834DD2"/>
    <w:rsid w:val="008362F1"/>
    <w:rsid w:val="00836CC8"/>
    <w:rsid w:val="0084014F"/>
    <w:rsid w:val="00840359"/>
    <w:rsid w:val="008406B4"/>
    <w:rsid w:val="0084134F"/>
    <w:rsid w:val="0084241E"/>
    <w:rsid w:val="008447BB"/>
    <w:rsid w:val="008473E8"/>
    <w:rsid w:val="008475B2"/>
    <w:rsid w:val="00847BEE"/>
    <w:rsid w:val="00847C46"/>
    <w:rsid w:val="00850897"/>
    <w:rsid w:val="00851508"/>
    <w:rsid w:val="00853CC1"/>
    <w:rsid w:val="008545C0"/>
    <w:rsid w:val="00856764"/>
    <w:rsid w:val="00856A5C"/>
    <w:rsid w:val="00860DD1"/>
    <w:rsid w:val="00862CA9"/>
    <w:rsid w:val="00867F88"/>
    <w:rsid w:val="00870425"/>
    <w:rsid w:val="00874196"/>
    <w:rsid w:val="008755B2"/>
    <w:rsid w:val="008761A8"/>
    <w:rsid w:val="00877C8B"/>
    <w:rsid w:val="00880F32"/>
    <w:rsid w:val="008816C9"/>
    <w:rsid w:val="0088200A"/>
    <w:rsid w:val="00882EA8"/>
    <w:rsid w:val="0088334E"/>
    <w:rsid w:val="00885159"/>
    <w:rsid w:val="008910D6"/>
    <w:rsid w:val="00892E96"/>
    <w:rsid w:val="0089350F"/>
    <w:rsid w:val="00894D7C"/>
    <w:rsid w:val="00895AE7"/>
    <w:rsid w:val="008960CF"/>
    <w:rsid w:val="0089652A"/>
    <w:rsid w:val="0089704B"/>
    <w:rsid w:val="008975E7"/>
    <w:rsid w:val="008A3A0E"/>
    <w:rsid w:val="008A476C"/>
    <w:rsid w:val="008A6500"/>
    <w:rsid w:val="008A7EAE"/>
    <w:rsid w:val="008B0776"/>
    <w:rsid w:val="008B1E1D"/>
    <w:rsid w:val="008B35A9"/>
    <w:rsid w:val="008B385F"/>
    <w:rsid w:val="008B5168"/>
    <w:rsid w:val="008B52C6"/>
    <w:rsid w:val="008B68AB"/>
    <w:rsid w:val="008B6E1B"/>
    <w:rsid w:val="008B7027"/>
    <w:rsid w:val="008B751D"/>
    <w:rsid w:val="008B76C6"/>
    <w:rsid w:val="008B7E3A"/>
    <w:rsid w:val="008C064F"/>
    <w:rsid w:val="008C0E26"/>
    <w:rsid w:val="008C1111"/>
    <w:rsid w:val="008C2EAB"/>
    <w:rsid w:val="008C3FA9"/>
    <w:rsid w:val="008C49A2"/>
    <w:rsid w:val="008C633D"/>
    <w:rsid w:val="008C74DB"/>
    <w:rsid w:val="008C7575"/>
    <w:rsid w:val="008D0B40"/>
    <w:rsid w:val="008D110E"/>
    <w:rsid w:val="008D1484"/>
    <w:rsid w:val="008D17CA"/>
    <w:rsid w:val="008D1F05"/>
    <w:rsid w:val="008D33C0"/>
    <w:rsid w:val="008D3C4E"/>
    <w:rsid w:val="008D6526"/>
    <w:rsid w:val="008D65BE"/>
    <w:rsid w:val="008D70C2"/>
    <w:rsid w:val="008E3066"/>
    <w:rsid w:val="008E3220"/>
    <w:rsid w:val="008E4562"/>
    <w:rsid w:val="008E4AAF"/>
    <w:rsid w:val="008E4D17"/>
    <w:rsid w:val="008E68F9"/>
    <w:rsid w:val="008E7FC1"/>
    <w:rsid w:val="008F0D80"/>
    <w:rsid w:val="008F30A5"/>
    <w:rsid w:val="008F3922"/>
    <w:rsid w:val="008F489E"/>
    <w:rsid w:val="008F4E0A"/>
    <w:rsid w:val="008F53A4"/>
    <w:rsid w:val="008F5A0F"/>
    <w:rsid w:val="008F5FD5"/>
    <w:rsid w:val="008F66FB"/>
    <w:rsid w:val="008F7C91"/>
    <w:rsid w:val="00902D3A"/>
    <w:rsid w:val="0090426E"/>
    <w:rsid w:val="00907824"/>
    <w:rsid w:val="00912792"/>
    <w:rsid w:val="00913027"/>
    <w:rsid w:val="00914881"/>
    <w:rsid w:val="009200DD"/>
    <w:rsid w:val="00921E0A"/>
    <w:rsid w:val="00922F5B"/>
    <w:rsid w:val="00923B60"/>
    <w:rsid w:val="00924A9D"/>
    <w:rsid w:val="00924D36"/>
    <w:rsid w:val="009250DB"/>
    <w:rsid w:val="0092561F"/>
    <w:rsid w:val="00926D7E"/>
    <w:rsid w:val="00927798"/>
    <w:rsid w:val="009303F7"/>
    <w:rsid w:val="00930417"/>
    <w:rsid w:val="00930E4C"/>
    <w:rsid w:val="00930FAD"/>
    <w:rsid w:val="009313A7"/>
    <w:rsid w:val="00933763"/>
    <w:rsid w:val="00937505"/>
    <w:rsid w:val="0094033D"/>
    <w:rsid w:val="009409DB"/>
    <w:rsid w:val="00941F49"/>
    <w:rsid w:val="00942051"/>
    <w:rsid w:val="00943BF0"/>
    <w:rsid w:val="00943F44"/>
    <w:rsid w:val="009445F7"/>
    <w:rsid w:val="0094627C"/>
    <w:rsid w:val="0094668F"/>
    <w:rsid w:val="009500A4"/>
    <w:rsid w:val="0095206F"/>
    <w:rsid w:val="0095257F"/>
    <w:rsid w:val="00954B0C"/>
    <w:rsid w:val="00954D6F"/>
    <w:rsid w:val="00955A15"/>
    <w:rsid w:val="00957931"/>
    <w:rsid w:val="00961B0A"/>
    <w:rsid w:val="00961B64"/>
    <w:rsid w:val="00962447"/>
    <w:rsid w:val="0096245F"/>
    <w:rsid w:val="0096260D"/>
    <w:rsid w:val="00963785"/>
    <w:rsid w:val="00964005"/>
    <w:rsid w:val="00965198"/>
    <w:rsid w:val="0096563C"/>
    <w:rsid w:val="009666B9"/>
    <w:rsid w:val="00966F57"/>
    <w:rsid w:val="00967943"/>
    <w:rsid w:val="00970156"/>
    <w:rsid w:val="009707BB"/>
    <w:rsid w:val="00972DCD"/>
    <w:rsid w:val="00973690"/>
    <w:rsid w:val="00974A54"/>
    <w:rsid w:val="009755C5"/>
    <w:rsid w:val="00977164"/>
    <w:rsid w:val="00981472"/>
    <w:rsid w:val="00982E75"/>
    <w:rsid w:val="0098390F"/>
    <w:rsid w:val="00984455"/>
    <w:rsid w:val="009855E0"/>
    <w:rsid w:val="0098577B"/>
    <w:rsid w:val="00986290"/>
    <w:rsid w:val="00986479"/>
    <w:rsid w:val="009871FB"/>
    <w:rsid w:val="009910C5"/>
    <w:rsid w:val="009925F9"/>
    <w:rsid w:val="00995928"/>
    <w:rsid w:val="00996770"/>
    <w:rsid w:val="00996EB9"/>
    <w:rsid w:val="0099703A"/>
    <w:rsid w:val="009A138C"/>
    <w:rsid w:val="009A1813"/>
    <w:rsid w:val="009A2516"/>
    <w:rsid w:val="009A2662"/>
    <w:rsid w:val="009A2D16"/>
    <w:rsid w:val="009A356C"/>
    <w:rsid w:val="009A35B9"/>
    <w:rsid w:val="009A4C34"/>
    <w:rsid w:val="009A5559"/>
    <w:rsid w:val="009A68EA"/>
    <w:rsid w:val="009A75FC"/>
    <w:rsid w:val="009B100D"/>
    <w:rsid w:val="009B1E03"/>
    <w:rsid w:val="009B293D"/>
    <w:rsid w:val="009B3172"/>
    <w:rsid w:val="009B5451"/>
    <w:rsid w:val="009B5B91"/>
    <w:rsid w:val="009C007D"/>
    <w:rsid w:val="009C0991"/>
    <w:rsid w:val="009C09FB"/>
    <w:rsid w:val="009C0AF7"/>
    <w:rsid w:val="009C298B"/>
    <w:rsid w:val="009C4222"/>
    <w:rsid w:val="009C55F7"/>
    <w:rsid w:val="009C6A0F"/>
    <w:rsid w:val="009C6ACC"/>
    <w:rsid w:val="009C78BA"/>
    <w:rsid w:val="009D0721"/>
    <w:rsid w:val="009D0E96"/>
    <w:rsid w:val="009D138D"/>
    <w:rsid w:val="009D15FB"/>
    <w:rsid w:val="009D1876"/>
    <w:rsid w:val="009D1C21"/>
    <w:rsid w:val="009D45AA"/>
    <w:rsid w:val="009D46C4"/>
    <w:rsid w:val="009D4FA1"/>
    <w:rsid w:val="009D5DB2"/>
    <w:rsid w:val="009D6D92"/>
    <w:rsid w:val="009D6E20"/>
    <w:rsid w:val="009E0C1B"/>
    <w:rsid w:val="009E4754"/>
    <w:rsid w:val="009E4E95"/>
    <w:rsid w:val="009E5699"/>
    <w:rsid w:val="009E5A9B"/>
    <w:rsid w:val="009E6A50"/>
    <w:rsid w:val="009E6EAF"/>
    <w:rsid w:val="009F05DD"/>
    <w:rsid w:val="009F49A0"/>
    <w:rsid w:val="009F566D"/>
    <w:rsid w:val="009F6567"/>
    <w:rsid w:val="009F69B6"/>
    <w:rsid w:val="00A00EDE"/>
    <w:rsid w:val="00A01D10"/>
    <w:rsid w:val="00A02E99"/>
    <w:rsid w:val="00A03EA0"/>
    <w:rsid w:val="00A04698"/>
    <w:rsid w:val="00A050B3"/>
    <w:rsid w:val="00A066C4"/>
    <w:rsid w:val="00A12478"/>
    <w:rsid w:val="00A13273"/>
    <w:rsid w:val="00A16448"/>
    <w:rsid w:val="00A16594"/>
    <w:rsid w:val="00A16FBE"/>
    <w:rsid w:val="00A20FE8"/>
    <w:rsid w:val="00A21A10"/>
    <w:rsid w:val="00A22AE1"/>
    <w:rsid w:val="00A23441"/>
    <w:rsid w:val="00A24BCF"/>
    <w:rsid w:val="00A25B54"/>
    <w:rsid w:val="00A26276"/>
    <w:rsid w:val="00A274DC"/>
    <w:rsid w:val="00A27969"/>
    <w:rsid w:val="00A27A2A"/>
    <w:rsid w:val="00A302F9"/>
    <w:rsid w:val="00A31A13"/>
    <w:rsid w:val="00A31B3B"/>
    <w:rsid w:val="00A32B6A"/>
    <w:rsid w:val="00A33FAF"/>
    <w:rsid w:val="00A35A22"/>
    <w:rsid w:val="00A40A2B"/>
    <w:rsid w:val="00A41781"/>
    <w:rsid w:val="00A41863"/>
    <w:rsid w:val="00A43C5B"/>
    <w:rsid w:val="00A43EA8"/>
    <w:rsid w:val="00A44700"/>
    <w:rsid w:val="00A46078"/>
    <w:rsid w:val="00A471D9"/>
    <w:rsid w:val="00A50BAA"/>
    <w:rsid w:val="00A51453"/>
    <w:rsid w:val="00A51B02"/>
    <w:rsid w:val="00A53296"/>
    <w:rsid w:val="00A54821"/>
    <w:rsid w:val="00A54FE7"/>
    <w:rsid w:val="00A55622"/>
    <w:rsid w:val="00A55661"/>
    <w:rsid w:val="00A56FE9"/>
    <w:rsid w:val="00A577B0"/>
    <w:rsid w:val="00A579CA"/>
    <w:rsid w:val="00A60EBF"/>
    <w:rsid w:val="00A6340B"/>
    <w:rsid w:val="00A64B79"/>
    <w:rsid w:val="00A64D49"/>
    <w:rsid w:val="00A707C2"/>
    <w:rsid w:val="00A71D96"/>
    <w:rsid w:val="00A738F3"/>
    <w:rsid w:val="00A74F85"/>
    <w:rsid w:val="00A750A7"/>
    <w:rsid w:val="00A75DED"/>
    <w:rsid w:val="00A7654A"/>
    <w:rsid w:val="00A76E44"/>
    <w:rsid w:val="00A772DE"/>
    <w:rsid w:val="00A814FD"/>
    <w:rsid w:val="00A82388"/>
    <w:rsid w:val="00A850F1"/>
    <w:rsid w:val="00A86760"/>
    <w:rsid w:val="00A86B53"/>
    <w:rsid w:val="00A87950"/>
    <w:rsid w:val="00A93CCD"/>
    <w:rsid w:val="00A965AB"/>
    <w:rsid w:val="00A97BD9"/>
    <w:rsid w:val="00AA0796"/>
    <w:rsid w:val="00AA08B3"/>
    <w:rsid w:val="00AA0EDF"/>
    <w:rsid w:val="00AA17D5"/>
    <w:rsid w:val="00AA19D5"/>
    <w:rsid w:val="00AA2B68"/>
    <w:rsid w:val="00AA32DF"/>
    <w:rsid w:val="00AA4B8A"/>
    <w:rsid w:val="00AA5491"/>
    <w:rsid w:val="00AA5ABE"/>
    <w:rsid w:val="00AA6581"/>
    <w:rsid w:val="00AA74A4"/>
    <w:rsid w:val="00AA74B8"/>
    <w:rsid w:val="00AA7755"/>
    <w:rsid w:val="00AB0DEA"/>
    <w:rsid w:val="00AB1717"/>
    <w:rsid w:val="00AB3ACA"/>
    <w:rsid w:val="00AB3B52"/>
    <w:rsid w:val="00AB3F76"/>
    <w:rsid w:val="00AB6791"/>
    <w:rsid w:val="00AB6C6C"/>
    <w:rsid w:val="00AC07FB"/>
    <w:rsid w:val="00AC1C8D"/>
    <w:rsid w:val="00AC1F79"/>
    <w:rsid w:val="00AC29A8"/>
    <w:rsid w:val="00AC618A"/>
    <w:rsid w:val="00AC7C63"/>
    <w:rsid w:val="00AD0974"/>
    <w:rsid w:val="00AD3898"/>
    <w:rsid w:val="00AD464C"/>
    <w:rsid w:val="00AD5081"/>
    <w:rsid w:val="00AD6C84"/>
    <w:rsid w:val="00AD7869"/>
    <w:rsid w:val="00AD7FCC"/>
    <w:rsid w:val="00AE0286"/>
    <w:rsid w:val="00AE18F7"/>
    <w:rsid w:val="00AE3666"/>
    <w:rsid w:val="00AE45C6"/>
    <w:rsid w:val="00AE6C62"/>
    <w:rsid w:val="00AE7D55"/>
    <w:rsid w:val="00AF2439"/>
    <w:rsid w:val="00AF3B60"/>
    <w:rsid w:val="00AF5273"/>
    <w:rsid w:val="00AF537D"/>
    <w:rsid w:val="00AF563A"/>
    <w:rsid w:val="00AF6300"/>
    <w:rsid w:val="00B0193A"/>
    <w:rsid w:val="00B02213"/>
    <w:rsid w:val="00B022D7"/>
    <w:rsid w:val="00B06800"/>
    <w:rsid w:val="00B0684F"/>
    <w:rsid w:val="00B07305"/>
    <w:rsid w:val="00B0761D"/>
    <w:rsid w:val="00B1121D"/>
    <w:rsid w:val="00B115B2"/>
    <w:rsid w:val="00B11761"/>
    <w:rsid w:val="00B14A2E"/>
    <w:rsid w:val="00B205D1"/>
    <w:rsid w:val="00B2151F"/>
    <w:rsid w:val="00B229EC"/>
    <w:rsid w:val="00B24DCE"/>
    <w:rsid w:val="00B26F67"/>
    <w:rsid w:val="00B2753D"/>
    <w:rsid w:val="00B27E26"/>
    <w:rsid w:val="00B30FF0"/>
    <w:rsid w:val="00B3273C"/>
    <w:rsid w:val="00B33AEC"/>
    <w:rsid w:val="00B3471D"/>
    <w:rsid w:val="00B35EA9"/>
    <w:rsid w:val="00B364D6"/>
    <w:rsid w:val="00B3727A"/>
    <w:rsid w:val="00B37377"/>
    <w:rsid w:val="00B3748B"/>
    <w:rsid w:val="00B4035E"/>
    <w:rsid w:val="00B45EB4"/>
    <w:rsid w:val="00B465C6"/>
    <w:rsid w:val="00B478BB"/>
    <w:rsid w:val="00B47FE2"/>
    <w:rsid w:val="00B52048"/>
    <w:rsid w:val="00B542D7"/>
    <w:rsid w:val="00B54C67"/>
    <w:rsid w:val="00B559BF"/>
    <w:rsid w:val="00B5645B"/>
    <w:rsid w:val="00B576DE"/>
    <w:rsid w:val="00B642CC"/>
    <w:rsid w:val="00B649CC"/>
    <w:rsid w:val="00B64E14"/>
    <w:rsid w:val="00B653C2"/>
    <w:rsid w:val="00B668AB"/>
    <w:rsid w:val="00B66DC6"/>
    <w:rsid w:val="00B70286"/>
    <w:rsid w:val="00B73636"/>
    <w:rsid w:val="00B754FF"/>
    <w:rsid w:val="00B758B1"/>
    <w:rsid w:val="00B7591F"/>
    <w:rsid w:val="00B775D4"/>
    <w:rsid w:val="00B80DF2"/>
    <w:rsid w:val="00B8193D"/>
    <w:rsid w:val="00B832E7"/>
    <w:rsid w:val="00B83B46"/>
    <w:rsid w:val="00B83D3E"/>
    <w:rsid w:val="00B87DAD"/>
    <w:rsid w:val="00B9145C"/>
    <w:rsid w:val="00B917A9"/>
    <w:rsid w:val="00B9185A"/>
    <w:rsid w:val="00B9363E"/>
    <w:rsid w:val="00B93DA9"/>
    <w:rsid w:val="00B97197"/>
    <w:rsid w:val="00BA01E1"/>
    <w:rsid w:val="00BA11F3"/>
    <w:rsid w:val="00BA3F88"/>
    <w:rsid w:val="00BA462C"/>
    <w:rsid w:val="00BA467C"/>
    <w:rsid w:val="00BA649E"/>
    <w:rsid w:val="00BA7CB9"/>
    <w:rsid w:val="00BB03C3"/>
    <w:rsid w:val="00BB07B0"/>
    <w:rsid w:val="00BB2C2B"/>
    <w:rsid w:val="00BB36D3"/>
    <w:rsid w:val="00BB5990"/>
    <w:rsid w:val="00BB78BF"/>
    <w:rsid w:val="00BC0CE9"/>
    <w:rsid w:val="00BC104A"/>
    <w:rsid w:val="00BC1751"/>
    <w:rsid w:val="00BC1AA6"/>
    <w:rsid w:val="00BC34B7"/>
    <w:rsid w:val="00BC393C"/>
    <w:rsid w:val="00BC43E7"/>
    <w:rsid w:val="00BC519C"/>
    <w:rsid w:val="00BD00E8"/>
    <w:rsid w:val="00BD4166"/>
    <w:rsid w:val="00BD4C4E"/>
    <w:rsid w:val="00BD5EA3"/>
    <w:rsid w:val="00BD6EE7"/>
    <w:rsid w:val="00BD7105"/>
    <w:rsid w:val="00BD7237"/>
    <w:rsid w:val="00BE1D68"/>
    <w:rsid w:val="00BE23BD"/>
    <w:rsid w:val="00BE2B57"/>
    <w:rsid w:val="00BE3B5A"/>
    <w:rsid w:val="00BE3F89"/>
    <w:rsid w:val="00BE451C"/>
    <w:rsid w:val="00BE695C"/>
    <w:rsid w:val="00BE781D"/>
    <w:rsid w:val="00BF2144"/>
    <w:rsid w:val="00BF37F0"/>
    <w:rsid w:val="00BF3D08"/>
    <w:rsid w:val="00BF4479"/>
    <w:rsid w:val="00BF4963"/>
    <w:rsid w:val="00BF4A0A"/>
    <w:rsid w:val="00BF4E34"/>
    <w:rsid w:val="00BF627F"/>
    <w:rsid w:val="00BF738C"/>
    <w:rsid w:val="00C0152E"/>
    <w:rsid w:val="00C026FE"/>
    <w:rsid w:val="00C0424D"/>
    <w:rsid w:val="00C0446D"/>
    <w:rsid w:val="00C0484A"/>
    <w:rsid w:val="00C04E68"/>
    <w:rsid w:val="00C072E1"/>
    <w:rsid w:val="00C106B6"/>
    <w:rsid w:val="00C1149B"/>
    <w:rsid w:val="00C11E8E"/>
    <w:rsid w:val="00C12C95"/>
    <w:rsid w:val="00C1341D"/>
    <w:rsid w:val="00C13F59"/>
    <w:rsid w:val="00C1413A"/>
    <w:rsid w:val="00C14392"/>
    <w:rsid w:val="00C15690"/>
    <w:rsid w:val="00C20956"/>
    <w:rsid w:val="00C20A0A"/>
    <w:rsid w:val="00C22BF4"/>
    <w:rsid w:val="00C24C4E"/>
    <w:rsid w:val="00C271AE"/>
    <w:rsid w:val="00C27F05"/>
    <w:rsid w:val="00C30545"/>
    <w:rsid w:val="00C35050"/>
    <w:rsid w:val="00C359E5"/>
    <w:rsid w:val="00C360BB"/>
    <w:rsid w:val="00C36377"/>
    <w:rsid w:val="00C37EBF"/>
    <w:rsid w:val="00C4027F"/>
    <w:rsid w:val="00C409FE"/>
    <w:rsid w:val="00C40F77"/>
    <w:rsid w:val="00C41CE9"/>
    <w:rsid w:val="00C4240C"/>
    <w:rsid w:val="00C42BA1"/>
    <w:rsid w:val="00C42E04"/>
    <w:rsid w:val="00C434AC"/>
    <w:rsid w:val="00C43DAB"/>
    <w:rsid w:val="00C4455E"/>
    <w:rsid w:val="00C44F00"/>
    <w:rsid w:val="00C471D8"/>
    <w:rsid w:val="00C476AD"/>
    <w:rsid w:val="00C47E36"/>
    <w:rsid w:val="00C512A2"/>
    <w:rsid w:val="00C519D8"/>
    <w:rsid w:val="00C52519"/>
    <w:rsid w:val="00C53BE0"/>
    <w:rsid w:val="00C5411C"/>
    <w:rsid w:val="00C54ED4"/>
    <w:rsid w:val="00C55230"/>
    <w:rsid w:val="00C60FE4"/>
    <w:rsid w:val="00C61BC8"/>
    <w:rsid w:val="00C61C16"/>
    <w:rsid w:val="00C65FC6"/>
    <w:rsid w:val="00C70F86"/>
    <w:rsid w:val="00C71642"/>
    <w:rsid w:val="00C71EC9"/>
    <w:rsid w:val="00C735B0"/>
    <w:rsid w:val="00C73B33"/>
    <w:rsid w:val="00C749C9"/>
    <w:rsid w:val="00C75A9A"/>
    <w:rsid w:val="00C75D33"/>
    <w:rsid w:val="00C775C2"/>
    <w:rsid w:val="00C81C6F"/>
    <w:rsid w:val="00C849B5"/>
    <w:rsid w:val="00C871EA"/>
    <w:rsid w:val="00C87568"/>
    <w:rsid w:val="00C87F24"/>
    <w:rsid w:val="00C905F7"/>
    <w:rsid w:val="00C90761"/>
    <w:rsid w:val="00C9169D"/>
    <w:rsid w:val="00C926B8"/>
    <w:rsid w:val="00C92F59"/>
    <w:rsid w:val="00C93198"/>
    <w:rsid w:val="00C93CE8"/>
    <w:rsid w:val="00C93FBD"/>
    <w:rsid w:val="00C94A41"/>
    <w:rsid w:val="00C956F9"/>
    <w:rsid w:val="00C964DE"/>
    <w:rsid w:val="00C97A45"/>
    <w:rsid w:val="00CA09F7"/>
    <w:rsid w:val="00CA1532"/>
    <w:rsid w:val="00CA439D"/>
    <w:rsid w:val="00CA4840"/>
    <w:rsid w:val="00CA4B77"/>
    <w:rsid w:val="00CA5F3F"/>
    <w:rsid w:val="00CA759D"/>
    <w:rsid w:val="00CB2C18"/>
    <w:rsid w:val="00CB7C49"/>
    <w:rsid w:val="00CC2AEE"/>
    <w:rsid w:val="00CC2E71"/>
    <w:rsid w:val="00CC3C12"/>
    <w:rsid w:val="00CC443F"/>
    <w:rsid w:val="00CC57C9"/>
    <w:rsid w:val="00CC640F"/>
    <w:rsid w:val="00CC6F30"/>
    <w:rsid w:val="00CC70E0"/>
    <w:rsid w:val="00CC724F"/>
    <w:rsid w:val="00CD0EBF"/>
    <w:rsid w:val="00CD312C"/>
    <w:rsid w:val="00CD3669"/>
    <w:rsid w:val="00CD5978"/>
    <w:rsid w:val="00CD6FBE"/>
    <w:rsid w:val="00CD7F47"/>
    <w:rsid w:val="00CE1F31"/>
    <w:rsid w:val="00CE33D1"/>
    <w:rsid w:val="00CE3AD6"/>
    <w:rsid w:val="00CE3C52"/>
    <w:rsid w:val="00CE4440"/>
    <w:rsid w:val="00CE4C9C"/>
    <w:rsid w:val="00CE5827"/>
    <w:rsid w:val="00CE5B5E"/>
    <w:rsid w:val="00CE7509"/>
    <w:rsid w:val="00CE7864"/>
    <w:rsid w:val="00CF0670"/>
    <w:rsid w:val="00CF29AF"/>
    <w:rsid w:val="00CF29DE"/>
    <w:rsid w:val="00CF2A44"/>
    <w:rsid w:val="00CF2ABB"/>
    <w:rsid w:val="00CF2E75"/>
    <w:rsid w:val="00CF3E7F"/>
    <w:rsid w:val="00CF581D"/>
    <w:rsid w:val="00CF6749"/>
    <w:rsid w:val="00D01097"/>
    <w:rsid w:val="00D02675"/>
    <w:rsid w:val="00D049F4"/>
    <w:rsid w:val="00D06701"/>
    <w:rsid w:val="00D06EF1"/>
    <w:rsid w:val="00D071FE"/>
    <w:rsid w:val="00D10C46"/>
    <w:rsid w:val="00D13103"/>
    <w:rsid w:val="00D13A3F"/>
    <w:rsid w:val="00D141F7"/>
    <w:rsid w:val="00D149A2"/>
    <w:rsid w:val="00D164F8"/>
    <w:rsid w:val="00D16A82"/>
    <w:rsid w:val="00D16EF1"/>
    <w:rsid w:val="00D215B2"/>
    <w:rsid w:val="00D248CE"/>
    <w:rsid w:val="00D25A2B"/>
    <w:rsid w:val="00D25B4C"/>
    <w:rsid w:val="00D2740C"/>
    <w:rsid w:val="00D278AF"/>
    <w:rsid w:val="00D3307E"/>
    <w:rsid w:val="00D35A0C"/>
    <w:rsid w:val="00D35A7F"/>
    <w:rsid w:val="00D3796B"/>
    <w:rsid w:val="00D379E8"/>
    <w:rsid w:val="00D40879"/>
    <w:rsid w:val="00D409E2"/>
    <w:rsid w:val="00D40EEE"/>
    <w:rsid w:val="00D40F21"/>
    <w:rsid w:val="00D40FCF"/>
    <w:rsid w:val="00D41FD1"/>
    <w:rsid w:val="00D42129"/>
    <w:rsid w:val="00D42480"/>
    <w:rsid w:val="00D4334F"/>
    <w:rsid w:val="00D4338A"/>
    <w:rsid w:val="00D44312"/>
    <w:rsid w:val="00D448FF"/>
    <w:rsid w:val="00D4493B"/>
    <w:rsid w:val="00D46643"/>
    <w:rsid w:val="00D47678"/>
    <w:rsid w:val="00D479EE"/>
    <w:rsid w:val="00D50DA8"/>
    <w:rsid w:val="00D5132D"/>
    <w:rsid w:val="00D521A8"/>
    <w:rsid w:val="00D531AA"/>
    <w:rsid w:val="00D53989"/>
    <w:rsid w:val="00D546EF"/>
    <w:rsid w:val="00D55784"/>
    <w:rsid w:val="00D55C06"/>
    <w:rsid w:val="00D56FA4"/>
    <w:rsid w:val="00D60BBD"/>
    <w:rsid w:val="00D629C5"/>
    <w:rsid w:val="00D62EF0"/>
    <w:rsid w:val="00D6582B"/>
    <w:rsid w:val="00D66AF8"/>
    <w:rsid w:val="00D67F63"/>
    <w:rsid w:val="00D70EA8"/>
    <w:rsid w:val="00D71154"/>
    <w:rsid w:val="00D71917"/>
    <w:rsid w:val="00D72154"/>
    <w:rsid w:val="00D72A11"/>
    <w:rsid w:val="00D74698"/>
    <w:rsid w:val="00D74A85"/>
    <w:rsid w:val="00D75F86"/>
    <w:rsid w:val="00D76C8C"/>
    <w:rsid w:val="00D76FA4"/>
    <w:rsid w:val="00D77E41"/>
    <w:rsid w:val="00D77FA5"/>
    <w:rsid w:val="00D82352"/>
    <w:rsid w:val="00D8282F"/>
    <w:rsid w:val="00D8500D"/>
    <w:rsid w:val="00D90F2B"/>
    <w:rsid w:val="00D911DC"/>
    <w:rsid w:val="00D91231"/>
    <w:rsid w:val="00D91F1E"/>
    <w:rsid w:val="00D92BA2"/>
    <w:rsid w:val="00D93C5B"/>
    <w:rsid w:val="00D94DB3"/>
    <w:rsid w:val="00D95D83"/>
    <w:rsid w:val="00DA2337"/>
    <w:rsid w:val="00DA5FF5"/>
    <w:rsid w:val="00DB0600"/>
    <w:rsid w:val="00DB121C"/>
    <w:rsid w:val="00DB2739"/>
    <w:rsid w:val="00DB3189"/>
    <w:rsid w:val="00DB47D0"/>
    <w:rsid w:val="00DB4F00"/>
    <w:rsid w:val="00DB69E4"/>
    <w:rsid w:val="00DB70D8"/>
    <w:rsid w:val="00DC02F4"/>
    <w:rsid w:val="00DC16F1"/>
    <w:rsid w:val="00DC21D9"/>
    <w:rsid w:val="00DC2B27"/>
    <w:rsid w:val="00DC2BCE"/>
    <w:rsid w:val="00DC33BE"/>
    <w:rsid w:val="00DC6530"/>
    <w:rsid w:val="00DC658A"/>
    <w:rsid w:val="00DC65C8"/>
    <w:rsid w:val="00DC6BF8"/>
    <w:rsid w:val="00DC6F86"/>
    <w:rsid w:val="00DC7406"/>
    <w:rsid w:val="00DC7A05"/>
    <w:rsid w:val="00DD0B13"/>
    <w:rsid w:val="00DD3093"/>
    <w:rsid w:val="00DD3CBD"/>
    <w:rsid w:val="00DD4E0E"/>
    <w:rsid w:val="00DD5851"/>
    <w:rsid w:val="00DD5D41"/>
    <w:rsid w:val="00DD7266"/>
    <w:rsid w:val="00DD7929"/>
    <w:rsid w:val="00DD7D1F"/>
    <w:rsid w:val="00DE0A66"/>
    <w:rsid w:val="00DE1BA6"/>
    <w:rsid w:val="00DE27A7"/>
    <w:rsid w:val="00DE3073"/>
    <w:rsid w:val="00DE4989"/>
    <w:rsid w:val="00DE4D2A"/>
    <w:rsid w:val="00DE55CA"/>
    <w:rsid w:val="00DE5E71"/>
    <w:rsid w:val="00DE64F2"/>
    <w:rsid w:val="00DE6D3B"/>
    <w:rsid w:val="00DF16AE"/>
    <w:rsid w:val="00DF28AF"/>
    <w:rsid w:val="00DF2B91"/>
    <w:rsid w:val="00DF3037"/>
    <w:rsid w:val="00DF3F0B"/>
    <w:rsid w:val="00DF5306"/>
    <w:rsid w:val="00E00C55"/>
    <w:rsid w:val="00E01BDE"/>
    <w:rsid w:val="00E02077"/>
    <w:rsid w:val="00E02192"/>
    <w:rsid w:val="00E024FC"/>
    <w:rsid w:val="00E03B45"/>
    <w:rsid w:val="00E054B7"/>
    <w:rsid w:val="00E10967"/>
    <w:rsid w:val="00E10BD8"/>
    <w:rsid w:val="00E11B9E"/>
    <w:rsid w:val="00E1290D"/>
    <w:rsid w:val="00E1637A"/>
    <w:rsid w:val="00E177AA"/>
    <w:rsid w:val="00E20638"/>
    <w:rsid w:val="00E2217E"/>
    <w:rsid w:val="00E22186"/>
    <w:rsid w:val="00E22381"/>
    <w:rsid w:val="00E2289D"/>
    <w:rsid w:val="00E23587"/>
    <w:rsid w:val="00E24DA9"/>
    <w:rsid w:val="00E25E45"/>
    <w:rsid w:val="00E26D41"/>
    <w:rsid w:val="00E31833"/>
    <w:rsid w:val="00E326E3"/>
    <w:rsid w:val="00E3439B"/>
    <w:rsid w:val="00E34556"/>
    <w:rsid w:val="00E34B6B"/>
    <w:rsid w:val="00E3651B"/>
    <w:rsid w:val="00E424FD"/>
    <w:rsid w:val="00E42D33"/>
    <w:rsid w:val="00E4503F"/>
    <w:rsid w:val="00E46963"/>
    <w:rsid w:val="00E4743D"/>
    <w:rsid w:val="00E47774"/>
    <w:rsid w:val="00E5014A"/>
    <w:rsid w:val="00E51B53"/>
    <w:rsid w:val="00E528EF"/>
    <w:rsid w:val="00E53EAC"/>
    <w:rsid w:val="00E546D3"/>
    <w:rsid w:val="00E5512D"/>
    <w:rsid w:val="00E55694"/>
    <w:rsid w:val="00E57964"/>
    <w:rsid w:val="00E6171A"/>
    <w:rsid w:val="00E62AB3"/>
    <w:rsid w:val="00E62CEC"/>
    <w:rsid w:val="00E6457E"/>
    <w:rsid w:val="00E66226"/>
    <w:rsid w:val="00E674CB"/>
    <w:rsid w:val="00E71206"/>
    <w:rsid w:val="00E71AC8"/>
    <w:rsid w:val="00E71E3A"/>
    <w:rsid w:val="00E72812"/>
    <w:rsid w:val="00E73AF8"/>
    <w:rsid w:val="00E73F81"/>
    <w:rsid w:val="00E744AD"/>
    <w:rsid w:val="00E74AD9"/>
    <w:rsid w:val="00E74C0F"/>
    <w:rsid w:val="00E75C48"/>
    <w:rsid w:val="00E77641"/>
    <w:rsid w:val="00E8014F"/>
    <w:rsid w:val="00E80295"/>
    <w:rsid w:val="00E82A56"/>
    <w:rsid w:val="00E82D57"/>
    <w:rsid w:val="00E83113"/>
    <w:rsid w:val="00E839EB"/>
    <w:rsid w:val="00E83E22"/>
    <w:rsid w:val="00E84083"/>
    <w:rsid w:val="00E8418D"/>
    <w:rsid w:val="00E84206"/>
    <w:rsid w:val="00E8617E"/>
    <w:rsid w:val="00E87138"/>
    <w:rsid w:val="00E87B6D"/>
    <w:rsid w:val="00E87D28"/>
    <w:rsid w:val="00E90A0D"/>
    <w:rsid w:val="00E9183E"/>
    <w:rsid w:val="00E918A8"/>
    <w:rsid w:val="00E91F52"/>
    <w:rsid w:val="00E92337"/>
    <w:rsid w:val="00E93D94"/>
    <w:rsid w:val="00E9446D"/>
    <w:rsid w:val="00E9565A"/>
    <w:rsid w:val="00E95A87"/>
    <w:rsid w:val="00E9798B"/>
    <w:rsid w:val="00E97E4C"/>
    <w:rsid w:val="00EA11B2"/>
    <w:rsid w:val="00EA129E"/>
    <w:rsid w:val="00EA1CC2"/>
    <w:rsid w:val="00EA31A1"/>
    <w:rsid w:val="00EA4187"/>
    <w:rsid w:val="00EA4498"/>
    <w:rsid w:val="00EA4EA9"/>
    <w:rsid w:val="00EA5E11"/>
    <w:rsid w:val="00EA7AB8"/>
    <w:rsid w:val="00EB08C1"/>
    <w:rsid w:val="00EB1713"/>
    <w:rsid w:val="00EB1BC6"/>
    <w:rsid w:val="00EB2A64"/>
    <w:rsid w:val="00EB4DD7"/>
    <w:rsid w:val="00EB644F"/>
    <w:rsid w:val="00EB6519"/>
    <w:rsid w:val="00EB6A98"/>
    <w:rsid w:val="00EB6ABD"/>
    <w:rsid w:val="00EB7C47"/>
    <w:rsid w:val="00EC0467"/>
    <w:rsid w:val="00EC0A34"/>
    <w:rsid w:val="00EC314A"/>
    <w:rsid w:val="00EC318C"/>
    <w:rsid w:val="00EC3933"/>
    <w:rsid w:val="00EC4566"/>
    <w:rsid w:val="00EC4B10"/>
    <w:rsid w:val="00EC6553"/>
    <w:rsid w:val="00ED1830"/>
    <w:rsid w:val="00ED5222"/>
    <w:rsid w:val="00ED7AF5"/>
    <w:rsid w:val="00ED7BEE"/>
    <w:rsid w:val="00EE1AAA"/>
    <w:rsid w:val="00EE246C"/>
    <w:rsid w:val="00EE30F5"/>
    <w:rsid w:val="00EE41A3"/>
    <w:rsid w:val="00EE72ED"/>
    <w:rsid w:val="00EE7EEF"/>
    <w:rsid w:val="00EF0B05"/>
    <w:rsid w:val="00EF0E13"/>
    <w:rsid w:val="00EF2387"/>
    <w:rsid w:val="00EF2A52"/>
    <w:rsid w:val="00EF3D4C"/>
    <w:rsid w:val="00EF4F81"/>
    <w:rsid w:val="00EF5EBC"/>
    <w:rsid w:val="00F004A0"/>
    <w:rsid w:val="00F01090"/>
    <w:rsid w:val="00F01DD6"/>
    <w:rsid w:val="00F03ACB"/>
    <w:rsid w:val="00F04CA2"/>
    <w:rsid w:val="00F06D6D"/>
    <w:rsid w:val="00F07D0F"/>
    <w:rsid w:val="00F07DEB"/>
    <w:rsid w:val="00F107CD"/>
    <w:rsid w:val="00F14FD0"/>
    <w:rsid w:val="00F203A0"/>
    <w:rsid w:val="00F21414"/>
    <w:rsid w:val="00F22551"/>
    <w:rsid w:val="00F22FD5"/>
    <w:rsid w:val="00F2384D"/>
    <w:rsid w:val="00F23D88"/>
    <w:rsid w:val="00F23EB0"/>
    <w:rsid w:val="00F2642B"/>
    <w:rsid w:val="00F26E58"/>
    <w:rsid w:val="00F31771"/>
    <w:rsid w:val="00F318B1"/>
    <w:rsid w:val="00F31A57"/>
    <w:rsid w:val="00F32937"/>
    <w:rsid w:val="00F342DB"/>
    <w:rsid w:val="00F34C50"/>
    <w:rsid w:val="00F35770"/>
    <w:rsid w:val="00F371E1"/>
    <w:rsid w:val="00F373BB"/>
    <w:rsid w:val="00F37AF1"/>
    <w:rsid w:val="00F41102"/>
    <w:rsid w:val="00F4231E"/>
    <w:rsid w:val="00F42F88"/>
    <w:rsid w:val="00F434D0"/>
    <w:rsid w:val="00F44701"/>
    <w:rsid w:val="00F5192B"/>
    <w:rsid w:val="00F53EF4"/>
    <w:rsid w:val="00F54D3B"/>
    <w:rsid w:val="00F56FEB"/>
    <w:rsid w:val="00F57A3A"/>
    <w:rsid w:val="00F61F7B"/>
    <w:rsid w:val="00F62729"/>
    <w:rsid w:val="00F62A5F"/>
    <w:rsid w:val="00F62B75"/>
    <w:rsid w:val="00F632D3"/>
    <w:rsid w:val="00F66178"/>
    <w:rsid w:val="00F66596"/>
    <w:rsid w:val="00F665CD"/>
    <w:rsid w:val="00F70152"/>
    <w:rsid w:val="00F725F0"/>
    <w:rsid w:val="00F750A6"/>
    <w:rsid w:val="00F756A8"/>
    <w:rsid w:val="00F759C9"/>
    <w:rsid w:val="00F77CE9"/>
    <w:rsid w:val="00F81094"/>
    <w:rsid w:val="00F84B32"/>
    <w:rsid w:val="00F8513E"/>
    <w:rsid w:val="00F90B9A"/>
    <w:rsid w:val="00F94E96"/>
    <w:rsid w:val="00F965A4"/>
    <w:rsid w:val="00F971DA"/>
    <w:rsid w:val="00F97DA1"/>
    <w:rsid w:val="00FA02FD"/>
    <w:rsid w:val="00FA0BB1"/>
    <w:rsid w:val="00FA2498"/>
    <w:rsid w:val="00FA38F1"/>
    <w:rsid w:val="00FA3B0F"/>
    <w:rsid w:val="00FA4A56"/>
    <w:rsid w:val="00FA5D15"/>
    <w:rsid w:val="00FA699B"/>
    <w:rsid w:val="00FA7D84"/>
    <w:rsid w:val="00FB0583"/>
    <w:rsid w:val="00FB0BD8"/>
    <w:rsid w:val="00FB1382"/>
    <w:rsid w:val="00FB43B5"/>
    <w:rsid w:val="00FB453A"/>
    <w:rsid w:val="00FC13C1"/>
    <w:rsid w:val="00FC1EC2"/>
    <w:rsid w:val="00FC43C3"/>
    <w:rsid w:val="00FC5CCA"/>
    <w:rsid w:val="00FD1322"/>
    <w:rsid w:val="00FD150A"/>
    <w:rsid w:val="00FD274C"/>
    <w:rsid w:val="00FD2796"/>
    <w:rsid w:val="00FD2C6F"/>
    <w:rsid w:val="00FD38DB"/>
    <w:rsid w:val="00FD3F05"/>
    <w:rsid w:val="00FD43F6"/>
    <w:rsid w:val="00FD4640"/>
    <w:rsid w:val="00FD4826"/>
    <w:rsid w:val="00FD51C5"/>
    <w:rsid w:val="00FD6416"/>
    <w:rsid w:val="00FD6758"/>
    <w:rsid w:val="00FD6972"/>
    <w:rsid w:val="00FD725A"/>
    <w:rsid w:val="00FE0509"/>
    <w:rsid w:val="00FE09B0"/>
    <w:rsid w:val="00FE3AAE"/>
    <w:rsid w:val="00FE5335"/>
    <w:rsid w:val="00FE6FA4"/>
    <w:rsid w:val="00FE72BF"/>
    <w:rsid w:val="00FE7505"/>
    <w:rsid w:val="00FF1004"/>
    <w:rsid w:val="00FF1B11"/>
    <w:rsid w:val="00FF2669"/>
    <w:rsid w:val="00FF36C6"/>
    <w:rsid w:val="00FF48AF"/>
    <w:rsid w:val="00FF4EC4"/>
    <w:rsid w:val="00FF55E0"/>
    <w:rsid w:val="00FF60D2"/>
    <w:rsid w:val="00FF665F"/>
    <w:rsid w:val="00FF69E1"/>
    <w:rsid w:val="00FF788D"/>
    <w:rsid w:val="01443A7A"/>
    <w:rsid w:val="01CF7782"/>
    <w:rsid w:val="07520C39"/>
    <w:rsid w:val="10E12FD4"/>
    <w:rsid w:val="161D2412"/>
    <w:rsid w:val="181B25E1"/>
    <w:rsid w:val="1E534C23"/>
    <w:rsid w:val="21696E53"/>
    <w:rsid w:val="24073D5B"/>
    <w:rsid w:val="26120C84"/>
    <w:rsid w:val="32317519"/>
    <w:rsid w:val="36201D7F"/>
    <w:rsid w:val="36BA5D2F"/>
    <w:rsid w:val="37D42E21"/>
    <w:rsid w:val="43F95ABE"/>
    <w:rsid w:val="47C06F1E"/>
    <w:rsid w:val="4F4641AC"/>
    <w:rsid w:val="51703BA9"/>
    <w:rsid w:val="519805C3"/>
    <w:rsid w:val="5E8E6FD6"/>
    <w:rsid w:val="5F1D47FE"/>
    <w:rsid w:val="6B8F0831"/>
    <w:rsid w:val="70361B60"/>
    <w:rsid w:val="70A94143"/>
    <w:rsid w:val="75C13CDD"/>
    <w:rsid w:val="764C7A4B"/>
    <w:rsid w:val="7B256ABC"/>
    <w:rsid w:val="7C031D81"/>
    <w:rsid w:val="7CF77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numPr>
        <w:ilvl w:val="0"/>
        <w:numId w:val="1"/>
      </w:numPr>
      <w:tabs>
        <w:tab w:val="left" w:pos="1418"/>
      </w:tabs>
      <w:spacing w:line="360" w:lineRule="auto"/>
      <w:outlineLvl w:val="0"/>
    </w:pPr>
    <w:rPr>
      <w:rFonts w:ascii="Times New Roman" w:hAnsi="Times New Roman" w:eastAsia="黑体" w:cs="Times New Roman"/>
      <w:b/>
      <w:sz w:val="30"/>
      <w:szCs w:val="21"/>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link w:val="38"/>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Plain Text"/>
    <w:basedOn w:val="1"/>
    <w:qFormat/>
    <w:uiPriority w:val="99"/>
    <w:pPr>
      <w:widowControl/>
      <w:spacing w:before="100" w:beforeAutospacing="1" w:after="100" w:afterAutospacing="1"/>
      <w:jc w:val="left"/>
    </w:pPr>
    <w:rPr>
      <w:rFonts w:ascii="宋体" w:hAnsi="宋体"/>
      <w:color w:val="000000"/>
      <w:kern w:val="0"/>
      <w:sz w:val="24"/>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35"/>
    <w:qFormat/>
    <w:uiPriority w:val="10"/>
    <w:pPr>
      <w:spacing w:beforeLines="50" w:afterLines="50" w:line="360" w:lineRule="auto"/>
      <w:jc w:val="center"/>
      <w:outlineLvl w:val="0"/>
    </w:pPr>
    <w:rPr>
      <w:rFonts w:ascii="Times New Roman" w:hAnsi="Times New Roman" w:eastAsia="黑体" w:cstheme="majorBidi"/>
      <w:b/>
      <w:bCs/>
      <w:sz w:val="36"/>
      <w:szCs w:val="32"/>
    </w:rPr>
  </w:style>
  <w:style w:type="paragraph" w:styleId="13">
    <w:name w:val="annotation subject"/>
    <w:basedOn w:val="5"/>
    <w:next w:val="5"/>
    <w:link w:val="28"/>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批注框文本 字符"/>
    <w:basedOn w:val="16"/>
    <w:link w:val="8"/>
    <w:semiHidden/>
    <w:qFormat/>
    <w:uiPriority w:val="99"/>
    <w:rPr>
      <w:sz w:val="18"/>
      <w:szCs w:val="18"/>
    </w:rPr>
  </w:style>
  <w:style w:type="character" w:customStyle="1" w:styleId="23">
    <w:name w:val="无间隔 Char"/>
    <w:link w:val="24"/>
    <w:qFormat/>
    <w:locked/>
    <w:uiPriority w:val="0"/>
    <w:rPr>
      <w:rFonts w:ascii="Calibri" w:hAnsi="Calibri" w:eastAsia="宋体" w:cs="Times New Roman"/>
      <w:kern w:val="0"/>
      <w:sz w:val="22"/>
    </w:rPr>
  </w:style>
  <w:style w:type="paragraph" w:customStyle="1" w:styleId="24">
    <w:name w:val="无间隔1"/>
    <w:link w:val="23"/>
    <w:qFormat/>
    <w:uiPriority w:val="0"/>
    <w:rPr>
      <w:rFonts w:ascii="Calibri" w:hAnsi="Calibri" w:eastAsia="宋体" w:cs="Times New Roman"/>
      <w:sz w:val="22"/>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link w:val="5"/>
    <w:semiHidden/>
    <w:qFormat/>
    <w:uiPriority w:val="99"/>
  </w:style>
  <w:style w:type="character" w:customStyle="1" w:styleId="28">
    <w:name w:val="批注主题 字符"/>
    <w:basedOn w:val="27"/>
    <w:link w:val="13"/>
    <w:semiHidden/>
    <w:qFormat/>
    <w:uiPriority w:val="99"/>
    <w:rPr>
      <w:b/>
      <w:bCs/>
    </w:rPr>
  </w:style>
  <w:style w:type="character" w:customStyle="1" w:styleId="29">
    <w:name w:val="apple-converted-space"/>
    <w:basedOn w:val="16"/>
    <w:qFormat/>
    <w:uiPriority w:val="0"/>
  </w:style>
  <w:style w:type="character" w:customStyle="1" w:styleId="30">
    <w:name w:val="日期 字符"/>
    <w:basedOn w:val="16"/>
    <w:link w:val="7"/>
    <w:semiHidden/>
    <w:qFormat/>
    <w:uiPriority w:val="99"/>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Char"/>
    <w:basedOn w:val="1"/>
    <w:semiHidden/>
    <w:qFormat/>
    <w:uiPriority w:val="0"/>
    <w:rPr>
      <w:rFonts w:ascii="Times New Roman" w:hAnsi="Times New Roman" w:eastAsia="仿宋_GB2312" w:cs="Times New Roman"/>
      <w:sz w:val="28"/>
      <w:szCs w:val="24"/>
    </w:rPr>
  </w:style>
  <w:style w:type="paragraph" w:customStyle="1" w:styleId="33">
    <w:name w:val="列表段落1"/>
    <w:basedOn w:val="1"/>
    <w:qFormat/>
    <w:uiPriority w:val="0"/>
    <w:pPr>
      <w:ind w:firstLine="420" w:firstLineChars="200"/>
    </w:pPr>
    <w:rPr>
      <w:rFonts w:ascii="Times New Roman" w:hAnsi="Times New Roman" w:eastAsia="宋体" w:cs="Times New Roman"/>
      <w:szCs w:val="20"/>
    </w:rPr>
  </w:style>
  <w:style w:type="character" w:customStyle="1" w:styleId="34">
    <w:name w:val="标题 1 字符"/>
    <w:basedOn w:val="16"/>
    <w:link w:val="3"/>
    <w:qFormat/>
    <w:uiPriority w:val="9"/>
    <w:rPr>
      <w:rFonts w:ascii="Times New Roman" w:hAnsi="Times New Roman" w:eastAsia="黑体" w:cs="Times New Roman"/>
      <w:b/>
      <w:sz w:val="30"/>
      <w:szCs w:val="21"/>
    </w:rPr>
  </w:style>
  <w:style w:type="character" w:customStyle="1" w:styleId="35">
    <w:name w:val="标题 字符"/>
    <w:basedOn w:val="16"/>
    <w:link w:val="12"/>
    <w:qFormat/>
    <w:uiPriority w:val="10"/>
    <w:rPr>
      <w:rFonts w:ascii="Times New Roman" w:hAnsi="Times New Roman" w:eastAsia="黑体" w:cstheme="majorBidi"/>
      <w:b/>
      <w:bCs/>
      <w:sz w:val="36"/>
      <w:szCs w:val="32"/>
    </w:rPr>
  </w:style>
  <w:style w:type="paragraph" w:customStyle="1" w:styleId="36">
    <w:name w:val="附件"/>
    <w:basedOn w:val="1"/>
    <w:next w:val="1"/>
    <w:qFormat/>
    <w:uiPriority w:val="0"/>
    <w:pPr>
      <w:spacing w:line="360" w:lineRule="auto"/>
    </w:pPr>
    <w:rPr>
      <w:rFonts w:ascii="Times New Roman" w:hAnsi="Times New Roman" w:eastAsia="黑体"/>
      <w:sz w:val="30"/>
      <w:szCs w:val="21"/>
    </w:rPr>
  </w:style>
  <w:style w:type="paragraph" w:customStyle="1" w:styleId="37">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标题 3 字符"/>
    <w:basedOn w:val="16"/>
    <w:link w:val="2"/>
    <w:semiHidden/>
    <w:qFormat/>
    <w:uiPriority w:val="9"/>
    <w:rPr>
      <w:rFonts w:asciiTheme="majorHAnsi" w:hAnsiTheme="majorHAnsi" w:eastAsiaTheme="majorEastAsia" w:cstheme="majorBidi"/>
      <w:color w:val="376092" w:themeColor="accent1" w:themeShade="BF"/>
      <w:kern w:val="2"/>
      <w:sz w:val="32"/>
      <w:szCs w:val="32"/>
    </w:rPr>
  </w:style>
  <w:style w:type="paragraph" w:customStyle="1" w:styleId="39">
    <w:name w:val="首行缩进"/>
    <w:basedOn w:val="1"/>
    <w:qFormat/>
    <w:uiPriority w:val="0"/>
    <w:pPr>
      <w:ind w:firstLine="480" w:firstLineChars="200"/>
    </w:pPr>
    <w:rPr>
      <w:rFonts w:ascii="Calibri" w:hAnsi="Calibri" w:eastAsia="宋体" w:cs="Times New Roman"/>
      <w:kern w:val="0"/>
      <w:sz w:val="20"/>
      <w:lang w:val="zh-CN"/>
    </w:rPr>
  </w:style>
  <w:style w:type="paragraph" w:customStyle="1" w:styleId="4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bacd0922-eed1-4ea1-93e9-43fb2e70a43b</errorID>
      <errorWord>法律、法规</errorWord>
      <group>L1_Word</group>
      <groupName>字词问题</groupName>
      <ability>L2_Typo</ability>
      <abilityName>字词错误</abilityName>
      <candidateList>
        <item>法律法规</item>
      </candidateList>
      <explain/>
      <paraID>608BC31A</paraID>
      <start>2</start>
      <end>11</end>
      <status>modified</status>
      <modifiedWord>法律法规</modifiedWord>
      <trackRevisions>true</trackRevisions>
    </reviewItem>
    <reviewItem>
      <errorID>206ab680-6bd9-42df-8d18-6488755e9da6</errorID>
      <errorWord>并</errorWord>
      <group>L1_Word</group>
      <groupName>字词问题</groupName>
      <ability>L2_Typo</ability>
      <abilityName>字词错误</abilityName>
      <candidateList>
        <item>并在</item>
      </candidateList>
      <explain/>
      <paraID>72DFE83A</paraID>
      <start>54</start>
      <end>57</end>
      <status>modified</status>
      <modifiedWord>并在</modifiedWord>
      <trackRevisions>true</trackRevisions>
    </reviewItem>
    <reviewItem>
      <errorID>a5ad5f24-f294-44c8-b6ff-e312d9a11925</errorID>
      <errorWord>，</errorWord>
      <group>L1_Word</group>
      <groupName>字词问题</groupName>
      <ability>L2_Typo</ability>
      <abilityName>字词错误</abilityName>
      <candidateList>
        <item>，在</item>
      </candidateList>
      <explain/>
      <paraID>783531A2</paraID>
      <start>37</start>
      <end>40</end>
      <status>modified</status>
      <modifiedWord>，在</modifiedWord>
      <trackRevisions>true</trackRevisions>
    </reviewItem>
    <reviewItem>
      <errorID>adc99f41-e9ac-4a3f-8fc4-556b6837b6b7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36397E73</paraID>
      <start>0</start>
      <end>4</end>
      <status>modified</status>
      <modifiedWord>1.</modifiedWord>
      <trackRevisions>true</trackRevisions>
    </reviewItem>
    <reviewItem>
      <errorID>eab61dc9-9bd6-4793-89e3-9f202ba115e0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56B4D76B</paraID>
      <start>0</start>
      <end>4</end>
      <status>modified</status>
      <modifiedWord>2.</modifiedWord>
      <trackRevisions>true</trackRevisions>
    </reviewItem>
    <reviewItem>
      <errorID>e927486c-9df0-4381-83c5-794346615443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72B9154F</paraID>
      <start>0</start>
      <end>4</end>
      <status>modified</status>
      <modifiedWord>3.</modifiedWord>
      <trackRevisions>true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9F118-2283-4203-ADA1-48B49B339F47}">
  <ds:schemaRefs/>
</ds:datastoreItem>
</file>

<file path=customXml/itemProps2.xml><?xml version="1.0" encoding="utf-8"?>
<ds:datastoreItem xmlns:ds="http://schemas.openxmlformats.org/officeDocument/2006/customXml" ds:itemID="{D219C12B-A1C2-41BE-838B-9E0C2AB37B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7185</Words>
  <Characters>7536</Characters>
  <Lines>145</Lines>
  <Paragraphs>40</Paragraphs>
  <TotalTime>55</TotalTime>
  <ScaleCrop>false</ScaleCrop>
  <LinksUpToDate>false</LinksUpToDate>
  <CharactersWithSpaces>7596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2026-01-19T00:21:00Z</dcterms:created>
  <dc:creator>y</dc:creator>
  <cp:lastModifiedBy>刘畅</cp:lastModifiedBy>
  <cp:lastPrinted>2023-09-25T03:49:00Z</cp:lastPrinted>
  <dcterms:modified xsi:type="dcterms:W3CDTF">2026-03-19T07:57:11Z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eyJoZGlkIjoiNjY1YjE3MzVmY2FiMjZjNGNmM2IyODVkNDg1YzMxYTEiLCJ1c2VySWQiOiIzODkwNjU2MDcifQ==</vt:lpwstr>
  </property>
  <property fmtid="{D5CDD505-2E9C-101B-9397-08002B2CF9AE}" pid="3" name="KSOProductBuildVer">
    <vt:lpwstr>2052-12.1.0.25225</vt:lpwstr>
  </property>
  <property fmtid="{D5CDD505-2E9C-101B-9397-08002B2CF9AE}" pid="4" name="ICV">
    <vt:lpwstr>0FF8926BC67D42DBAFF7981E2FB7A9F9_13</vt:lpwstr>
  </property>
</Properties>
</file>