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DC7A" w14:textId="77777777" w:rsidR="0064395D" w:rsidRDefault="00000000">
      <w:pPr>
        <w:widowControl/>
        <w:jc w:val="left"/>
        <w:rPr>
          <w:rFonts w:ascii="Times New Roman" w:eastAsia="黑体" w:hAnsi="Times New Roman" w:cs="Times New Roman"/>
          <w:sz w:val="36"/>
          <w:szCs w:val="36"/>
        </w:rPr>
      </w:pPr>
      <w:r>
        <w:rPr>
          <w:rFonts w:ascii="Times New Roman" w:eastAsia="黑体" w:hAnsi="Times New Roman" w:cs="Times New Roman" w:hint="eastAsia"/>
          <w:sz w:val="36"/>
          <w:szCs w:val="36"/>
        </w:rPr>
        <w:t>附件</w:t>
      </w:r>
      <w:r>
        <w:rPr>
          <w:rFonts w:ascii="Times New Roman" w:eastAsia="黑体" w:hAnsi="Times New Roman" w:cs="Times New Roman" w:hint="eastAsia"/>
          <w:sz w:val="36"/>
          <w:szCs w:val="36"/>
        </w:rPr>
        <w:t>1</w:t>
      </w:r>
    </w:p>
    <w:p w14:paraId="20F7FCC1" w14:textId="77777777" w:rsidR="0064395D" w:rsidRDefault="0064395D">
      <w:pPr>
        <w:widowControl/>
        <w:jc w:val="left"/>
        <w:rPr>
          <w:rFonts w:ascii="Times New Roman" w:eastAsia="黑体" w:hAnsi="Times New Roman" w:cs="Times New Roman"/>
          <w:sz w:val="36"/>
          <w:szCs w:val="36"/>
        </w:rPr>
      </w:pPr>
    </w:p>
    <w:p w14:paraId="21A9097D" w14:textId="77777777" w:rsidR="0064395D" w:rsidRDefault="00000000">
      <w:pPr>
        <w:widowControl/>
        <w:jc w:val="center"/>
        <w:rPr>
          <w:rFonts w:ascii="Times New Roman" w:eastAsia="黑体" w:hAnsi="Times New Roman" w:cs="Times New Roman"/>
          <w:sz w:val="36"/>
          <w:szCs w:val="36"/>
        </w:rPr>
      </w:pPr>
      <w:r>
        <w:rPr>
          <w:rFonts w:ascii="Times New Roman" w:eastAsia="黑体" w:hAnsi="Times New Roman" w:cs="Times New Roman"/>
          <w:sz w:val="36"/>
          <w:szCs w:val="36"/>
        </w:rPr>
        <w:t>华东区域危险废物环境风险防控技术中心开放课题</w:t>
      </w:r>
    </w:p>
    <w:p w14:paraId="1E6E84FC" w14:textId="77777777" w:rsidR="0064395D" w:rsidRDefault="00000000">
      <w:pPr>
        <w:widowControl/>
        <w:jc w:val="center"/>
        <w:rPr>
          <w:rFonts w:ascii="Times New Roman" w:eastAsia="黑体" w:hAnsi="Times New Roman" w:cs="Times New Roman"/>
          <w:sz w:val="36"/>
          <w:szCs w:val="36"/>
        </w:rPr>
      </w:pPr>
      <w:r>
        <w:rPr>
          <w:rFonts w:ascii="Times New Roman" w:eastAsia="黑体" w:hAnsi="Times New Roman" w:cs="Times New Roman"/>
          <w:sz w:val="36"/>
          <w:szCs w:val="36"/>
        </w:rPr>
        <w:t>202</w:t>
      </w:r>
      <w:r>
        <w:rPr>
          <w:rFonts w:ascii="Times New Roman" w:eastAsia="黑体" w:hAnsi="Times New Roman" w:cs="Times New Roman" w:hint="eastAsia"/>
          <w:sz w:val="36"/>
          <w:szCs w:val="36"/>
        </w:rPr>
        <w:t>6</w:t>
      </w:r>
      <w:r>
        <w:rPr>
          <w:rFonts w:ascii="Times New Roman" w:eastAsia="黑体" w:hAnsi="Times New Roman" w:cs="Times New Roman"/>
          <w:sz w:val="36"/>
          <w:szCs w:val="36"/>
        </w:rPr>
        <w:t>年度</w:t>
      </w:r>
      <w:r>
        <w:rPr>
          <w:rFonts w:ascii="Times New Roman" w:eastAsia="黑体" w:hAnsi="Times New Roman" w:cs="Times New Roman"/>
          <w:sz w:val="36"/>
          <w:szCs w:val="36"/>
        </w:rPr>
        <w:t>“</w:t>
      </w:r>
      <w:r>
        <w:rPr>
          <w:rFonts w:ascii="Times New Roman" w:eastAsia="黑体" w:hAnsi="Times New Roman" w:cs="Times New Roman"/>
          <w:sz w:val="36"/>
          <w:szCs w:val="36"/>
        </w:rPr>
        <w:t>揭榜挂帅</w:t>
      </w:r>
      <w:r>
        <w:rPr>
          <w:rFonts w:ascii="Times New Roman" w:eastAsia="黑体" w:hAnsi="Times New Roman" w:cs="Times New Roman"/>
          <w:sz w:val="36"/>
          <w:szCs w:val="36"/>
        </w:rPr>
        <w:t>”</w:t>
      </w:r>
      <w:r>
        <w:rPr>
          <w:rFonts w:ascii="Times New Roman" w:eastAsia="黑体" w:hAnsi="Times New Roman" w:cs="Times New Roman"/>
          <w:sz w:val="36"/>
          <w:szCs w:val="36"/>
        </w:rPr>
        <w:t>项目榜单</w:t>
      </w:r>
    </w:p>
    <w:p w14:paraId="5BA66F63" w14:textId="77777777" w:rsidR="0064395D" w:rsidRDefault="00000000">
      <w:pPr>
        <w:widowControl/>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项目需求</w:t>
      </w:r>
      <w:r>
        <w:rPr>
          <w:rFonts w:ascii="Times New Roman" w:eastAsia="黑体" w:hAnsi="Times New Roman" w:cs="Times New Roman" w:hint="eastAsia"/>
          <w:sz w:val="32"/>
          <w:szCs w:val="32"/>
        </w:rPr>
        <w:t>一</w:t>
      </w:r>
      <w:r>
        <w:rPr>
          <w:rFonts w:ascii="Times New Roman" w:eastAsia="黑体" w:hAnsi="Times New Roman" w:cs="Times New Roman"/>
          <w:sz w:val="32"/>
          <w:szCs w:val="32"/>
        </w:rPr>
        <w:t>：</w:t>
      </w:r>
      <w:r>
        <w:rPr>
          <w:rFonts w:ascii="Times New Roman" w:eastAsia="黑体" w:hAnsi="Times New Roman" w:cs="Times New Roman" w:hint="eastAsia"/>
          <w:sz w:val="32"/>
          <w:szCs w:val="32"/>
        </w:rPr>
        <w:t>煤矸石与免烧低碳胶凝材料协同制备流态固化土关键技术研发与应用</w:t>
      </w:r>
    </w:p>
    <w:p w14:paraId="5F1D9A0E" w14:textId="77777777" w:rsidR="0064395D" w:rsidRDefault="00000000">
      <w:pPr>
        <w:widowControl/>
        <w:numPr>
          <w:ilvl w:val="0"/>
          <w:numId w:val="1"/>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需求内容及技术指标要求</w:t>
      </w:r>
    </w:p>
    <w:p w14:paraId="1D4B751B"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研发以非碱激发为核心的免烧低碳胶凝材料并协同煤矸石粉制备流态固化土的关键技术，主要包括免烧低碳胶凝材料的制备、免烧低碳胶凝材料与煤矸石协同制备流态固化土、流态固化土应用性能调控、长期性能检测等，相关技术的开发需要满足对应标准的指标参数。</w:t>
      </w:r>
    </w:p>
    <w:p w14:paraId="1AD1956B" w14:textId="1F755B3A"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）免烧低碳胶凝材料中脱硫石膏、钢渣、粉煤灰三类固废总掺量不低于</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，固废占免烧低碳胶凝材料的</w:t>
      </w:r>
      <w:r>
        <w:rPr>
          <w:rFonts w:ascii="Times New Roman" w:eastAsia="仿宋" w:hAnsi="Times New Roman" w:cs="Times New Roman" w:hint="eastAsia"/>
          <w:sz w:val="32"/>
          <w:szCs w:val="32"/>
        </w:rPr>
        <w:t>95%</w:t>
      </w:r>
      <w:r>
        <w:rPr>
          <w:rFonts w:ascii="Times New Roman" w:eastAsia="仿宋" w:hAnsi="Times New Roman" w:cs="Times New Roman" w:hint="eastAsia"/>
          <w:sz w:val="32"/>
          <w:szCs w:val="32"/>
        </w:rPr>
        <w:t>以上</w:t>
      </w:r>
      <w:r w:rsidR="00DF539E">
        <w:rPr>
          <w:rFonts w:ascii="Times New Roman" w:eastAsia="仿宋" w:hAnsi="Times New Roman" w:cs="Times New Roman" w:hint="eastAsia"/>
          <w:sz w:val="32"/>
          <w:szCs w:val="32"/>
        </w:rPr>
        <w:t>。</w:t>
      </w:r>
    </w:p>
    <w:p w14:paraId="199932D2" w14:textId="57CA35EC"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）免烧低碳胶凝材料的</w:t>
      </w:r>
      <w:r>
        <w:rPr>
          <w:rFonts w:ascii="Times New Roman" w:eastAsia="仿宋" w:hAnsi="Times New Roman" w:cs="Times New Roman" w:hint="eastAsia"/>
          <w:sz w:val="32"/>
          <w:szCs w:val="32"/>
        </w:rPr>
        <w:t>28d</w:t>
      </w:r>
      <w:r>
        <w:rPr>
          <w:rFonts w:ascii="Times New Roman" w:eastAsia="仿宋" w:hAnsi="Times New Roman" w:cs="Times New Roman" w:hint="eastAsia"/>
          <w:sz w:val="32"/>
          <w:szCs w:val="32"/>
        </w:rPr>
        <w:t>抗压强度性能满足</w:t>
      </w:r>
      <w:r>
        <w:rPr>
          <w:rFonts w:ascii="Times New Roman" w:eastAsia="仿宋" w:hAnsi="Times New Roman" w:cs="Times New Roman" w:hint="eastAsia"/>
          <w:sz w:val="32"/>
          <w:szCs w:val="32"/>
        </w:rPr>
        <w:t>JC/T 2745-2023</w:t>
      </w:r>
      <w:r>
        <w:rPr>
          <w:rFonts w:ascii="Times New Roman" w:eastAsia="仿宋" w:hAnsi="Times New Roman" w:cs="Times New Roman" w:hint="eastAsia"/>
          <w:sz w:val="32"/>
          <w:szCs w:val="32"/>
        </w:rPr>
        <w:t>中</w:t>
      </w:r>
      <w:r>
        <w:rPr>
          <w:rFonts w:ascii="Times New Roman" w:eastAsia="仿宋" w:hAnsi="Times New Roman" w:cs="Times New Roman" w:hint="eastAsia"/>
          <w:sz w:val="32"/>
          <w:szCs w:val="32"/>
        </w:rPr>
        <w:t>52.5</w:t>
      </w:r>
      <w:r>
        <w:rPr>
          <w:rFonts w:ascii="Times New Roman" w:eastAsia="仿宋" w:hAnsi="Times New Roman" w:cs="Times New Roman" w:hint="eastAsia"/>
          <w:sz w:val="32"/>
          <w:szCs w:val="32"/>
        </w:rPr>
        <w:t>强度等级性能指标</w:t>
      </w:r>
      <w:r w:rsidR="00DF539E">
        <w:rPr>
          <w:rFonts w:ascii="Times New Roman" w:eastAsia="仿宋" w:hAnsi="Times New Roman" w:cs="Times New Roman" w:hint="eastAsia"/>
          <w:sz w:val="32"/>
          <w:szCs w:val="32"/>
        </w:rPr>
        <w:t>。</w:t>
      </w:r>
    </w:p>
    <w:p w14:paraId="6BC12A87" w14:textId="33572A7E"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）流态固化土中的煤矸石粉掺量不低于</w:t>
      </w:r>
      <w:r>
        <w:rPr>
          <w:rFonts w:ascii="Times New Roman" w:eastAsia="仿宋" w:hAnsi="Times New Roman" w:cs="Times New Roman" w:hint="eastAsia"/>
          <w:sz w:val="32"/>
          <w:szCs w:val="32"/>
        </w:rPr>
        <w:t>80%</w:t>
      </w:r>
      <w:r>
        <w:rPr>
          <w:rFonts w:ascii="Times New Roman" w:eastAsia="仿宋" w:hAnsi="Times New Roman" w:cs="Times New Roman" w:hint="eastAsia"/>
          <w:sz w:val="32"/>
          <w:szCs w:val="32"/>
        </w:rPr>
        <w:t>，其</w:t>
      </w:r>
      <w:r>
        <w:rPr>
          <w:rFonts w:ascii="Times New Roman" w:eastAsia="仿宋" w:hAnsi="Times New Roman" w:cs="Times New Roman" w:hint="eastAsia"/>
          <w:sz w:val="32"/>
          <w:szCs w:val="32"/>
        </w:rPr>
        <w:t>3d</w:t>
      </w:r>
      <w:r>
        <w:rPr>
          <w:rFonts w:ascii="Times New Roman" w:eastAsia="仿宋" w:hAnsi="Times New Roman" w:cs="Times New Roman" w:hint="eastAsia"/>
          <w:sz w:val="32"/>
          <w:szCs w:val="32"/>
        </w:rPr>
        <w:t>的无侧限抗压强度按照</w:t>
      </w:r>
      <w:r>
        <w:rPr>
          <w:rFonts w:ascii="Times New Roman" w:eastAsia="仿宋" w:hAnsi="Times New Roman" w:cs="Times New Roman"/>
          <w:sz w:val="32"/>
          <w:szCs w:val="32"/>
        </w:rPr>
        <w:t>JTG/T 233-2011</w:t>
      </w:r>
      <w:r>
        <w:rPr>
          <w:rFonts w:ascii="Times New Roman" w:eastAsia="仿宋" w:hAnsi="Times New Roman" w:cs="Times New Roman" w:hint="eastAsia"/>
          <w:sz w:val="32"/>
          <w:szCs w:val="32"/>
        </w:rPr>
        <w:t>要求不低于</w:t>
      </w:r>
      <w:r>
        <w:rPr>
          <w:rFonts w:ascii="Times New Roman" w:eastAsia="仿宋" w:hAnsi="Times New Roman" w:cs="Times New Roman" w:hint="eastAsia"/>
          <w:sz w:val="32"/>
          <w:szCs w:val="32"/>
        </w:rPr>
        <w:t>1MPa</w:t>
      </w:r>
      <w:r w:rsidR="00DF539E">
        <w:rPr>
          <w:rFonts w:ascii="Times New Roman" w:eastAsia="仿宋" w:hAnsi="Times New Roman" w:cs="Times New Roman" w:hint="eastAsia"/>
          <w:sz w:val="32"/>
          <w:szCs w:val="32"/>
        </w:rPr>
        <w:t>。</w:t>
      </w:r>
    </w:p>
    <w:p w14:paraId="464B7D48"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sz w:val="32"/>
          <w:szCs w:val="32"/>
        </w:rPr>
        <w:t>5</w:t>
      </w:r>
      <w:r>
        <w:rPr>
          <w:rFonts w:ascii="Times New Roman" w:eastAsia="仿宋" w:hAnsi="Times New Roman" w:cs="Times New Roman" w:hint="eastAsia"/>
          <w:sz w:val="32"/>
          <w:szCs w:val="32"/>
        </w:rPr>
        <w:t>）免烧低碳胶凝材料的</w:t>
      </w:r>
      <w:r>
        <w:rPr>
          <w:rFonts w:ascii="Times New Roman" w:eastAsia="仿宋" w:hAnsi="Times New Roman" w:cs="Times New Roman" w:hint="eastAsia"/>
          <w:sz w:val="32"/>
          <w:szCs w:val="32"/>
        </w:rPr>
        <w:t>28d</w:t>
      </w:r>
      <w:r>
        <w:rPr>
          <w:rFonts w:ascii="Times New Roman" w:eastAsia="仿宋" w:hAnsi="Times New Roman" w:cs="Times New Roman" w:hint="eastAsia"/>
          <w:sz w:val="32"/>
          <w:szCs w:val="32"/>
        </w:rPr>
        <w:t>重金属浸出重金属值符合</w:t>
      </w:r>
      <w:r>
        <w:rPr>
          <w:rFonts w:ascii="Times New Roman" w:eastAsia="仿宋" w:hAnsi="Times New Roman" w:cs="Times New Roman" w:hint="eastAsia"/>
          <w:sz w:val="32"/>
          <w:szCs w:val="32"/>
        </w:rPr>
        <w:t>GB 30760-2014</w:t>
      </w:r>
      <w:r>
        <w:rPr>
          <w:rFonts w:ascii="Times New Roman" w:eastAsia="仿宋" w:hAnsi="Times New Roman" w:cs="Times New Roman" w:hint="eastAsia"/>
          <w:sz w:val="32"/>
          <w:szCs w:val="32"/>
        </w:rPr>
        <w:t>《水泥窑协同处置固体废弃物技术规范》中水泥熟料中可浸出重金属含量的限值；路基和地基材料各项环境指标满足</w:t>
      </w:r>
      <w:r>
        <w:rPr>
          <w:rFonts w:ascii="Times New Roman" w:eastAsia="仿宋" w:hAnsi="Times New Roman" w:cs="Times New Roman" w:hint="eastAsia"/>
          <w:sz w:val="32"/>
          <w:szCs w:val="32"/>
        </w:rPr>
        <w:t>GB 18599-2020</w:t>
      </w:r>
      <w:r>
        <w:rPr>
          <w:rFonts w:ascii="Times New Roman" w:eastAsia="仿宋" w:hAnsi="Times New Roman" w:cs="Times New Roman" w:hint="eastAsia"/>
          <w:sz w:val="32"/>
          <w:szCs w:val="32"/>
        </w:rPr>
        <w:t>《一般工业固体废物贮存和</w:t>
      </w:r>
      <w:r>
        <w:rPr>
          <w:rFonts w:ascii="Times New Roman" w:eastAsia="仿宋" w:hAnsi="Times New Roman" w:cs="Times New Roman" w:hint="eastAsia"/>
          <w:sz w:val="32"/>
          <w:szCs w:val="32"/>
        </w:rPr>
        <w:lastRenderedPageBreak/>
        <w:t>填埋污染控制标准》和</w:t>
      </w:r>
      <w:r>
        <w:rPr>
          <w:rFonts w:ascii="Times New Roman" w:eastAsia="仿宋" w:hAnsi="Times New Roman" w:cs="Times New Roman" w:hint="eastAsia"/>
          <w:sz w:val="32"/>
          <w:szCs w:val="32"/>
        </w:rPr>
        <w:t>HJ25.3</w:t>
      </w:r>
      <w:r>
        <w:rPr>
          <w:rFonts w:ascii="Times New Roman" w:eastAsia="仿宋" w:hAnsi="Times New Roman" w:cs="Times New Roman" w:hint="eastAsia"/>
          <w:sz w:val="32"/>
          <w:szCs w:val="32"/>
        </w:rPr>
        <w:t>《污染场地风险评估技术导则》中可浸出重金属含量的限值。</w:t>
      </w:r>
    </w:p>
    <w:p w14:paraId="68716131" w14:textId="77777777" w:rsidR="0064395D" w:rsidRDefault="00000000">
      <w:pPr>
        <w:widowControl/>
        <w:numPr>
          <w:ilvl w:val="0"/>
          <w:numId w:val="1"/>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预期成果形式</w:t>
      </w:r>
    </w:p>
    <w:p w14:paraId="60AA85F1"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达到上述所有标准的免烧低碳胶凝材料与流态固化土产品各</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项。</w:t>
      </w:r>
    </w:p>
    <w:p w14:paraId="08E15309" w14:textId="77777777" w:rsidR="0064395D" w:rsidRDefault="00000000">
      <w:pPr>
        <w:widowControl/>
        <w:numPr>
          <w:ilvl w:val="0"/>
          <w:numId w:val="1"/>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交付条件</w:t>
      </w:r>
    </w:p>
    <w:p w14:paraId="473B23A3"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）按期交付达到设计标准，符合上述技术指标和质量要求的成套示范技术文件（包括研究报告、第三方检测机构出具的检测报告等）。</w:t>
      </w:r>
    </w:p>
    <w:p w14:paraId="42D2F3DD"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）揭榜方依据发榜方提供的试验条件和固废样品，协助完成相关产品的应用试验，验证材料性能及环境检测等指标。</w:t>
      </w:r>
    </w:p>
    <w:p w14:paraId="31E24259"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）项目通过评审，满足工艺先进性与可推广性要求，达成验收条件。</w:t>
      </w:r>
    </w:p>
    <w:p w14:paraId="50181ABC" w14:textId="77777777" w:rsidR="0064395D" w:rsidRDefault="00000000">
      <w:pPr>
        <w:widowControl/>
        <w:numPr>
          <w:ilvl w:val="0"/>
          <w:numId w:val="1"/>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项目实施周期及揭榜金额</w:t>
      </w:r>
      <w:r>
        <w:rPr>
          <w:rFonts w:ascii="Times New Roman" w:eastAsia="黑体" w:hAnsi="Times New Roman" w:cs="Times New Roman"/>
          <w:sz w:val="32"/>
          <w:szCs w:val="32"/>
        </w:rPr>
        <w:t xml:space="preserve"> </w:t>
      </w:r>
    </w:p>
    <w:p w14:paraId="47C6864C"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项目实施周期</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1</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年；揭榜金额不超过</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6</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万元。</w:t>
      </w:r>
    </w:p>
    <w:p w14:paraId="261AEFF2" w14:textId="77777777" w:rsidR="0064395D" w:rsidRDefault="00000000">
      <w:pPr>
        <w:widowControl/>
        <w:numPr>
          <w:ilvl w:val="0"/>
          <w:numId w:val="1"/>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对揭榜方要求</w:t>
      </w:r>
      <w:r>
        <w:rPr>
          <w:rFonts w:ascii="Times New Roman" w:eastAsia="黑体" w:hAnsi="Times New Roman" w:cs="Times New Roman"/>
          <w:sz w:val="32"/>
          <w:szCs w:val="32"/>
        </w:rPr>
        <w:t xml:space="preserve"> </w:t>
      </w:r>
    </w:p>
    <w:p w14:paraId="7273E4B0"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揭榜方应具有独立的研发团队、配套的科研条件和自主研发实力，能按要求完成揭榜任务。</w:t>
      </w:r>
    </w:p>
    <w:p w14:paraId="6319229B" w14:textId="77777777" w:rsidR="0064395D" w:rsidRDefault="0064395D">
      <w:pPr>
        <w:widowControl/>
        <w:spacing w:line="600" w:lineRule="exact"/>
        <w:rPr>
          <w:rFonts w:ascii="Times New Roman" w:eastAsia="仿宋" w:hAnsi="Times New Roman" w:cs="Times New Roman"/>
          <w:sz w:val="32"/>
          <w:szCs w:val="32"/>
        </w:rPr>
      </w:pPr>
    </w:p>
    <w:p w14:paraId="5717B556" w14:textId="77777777" w:rsidR="0064395D" w:rsidRDefault="00000000">
      <w:pPr>
        <w:widowControl/>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项目需求</w:t>
      </w:r>
      <w:r>
        <w:rPr>
          <w:rFonts w:ascii="Times New Roman" w:eastAsia="黑体" w:hAnsi="Times New Roman" w:cs="Times New Roman" w:hint="eastAsia"/>
          <w:sz w:val="32"/>
          <w:szCs w:val="32"/>
        </w:rPr>
        <w:t>二</w:t>
      </w:r>
      <w:r>
        <w:rPr>
          <w:rFonts w:ascii="Times New Roman" w:eastAsia="黑体" w:hAnsi="Times New Roman" w:cs="Times New Roman"/>
          <w:sz w:val="32"/>
          <w:szCs w:val="32"/>
        </w:rPr>
        <w:t>：环</w:t>
      </w:r>
      <w:bookmarkStart w:id="0" w:name="OLE_LINK2"/>
      <w:r>
        <w:rPr>
          <w:rFonts w:ascii="Times New Roman" w:eastAsia="黑体" w:hAnsi="Times New Roman" w:cs="Times New Roman"/>
          <w:sz w:val="32"/>
          <w:szCs w:val="32"/>
        </w:rPr>
        <w:t>境介质中</w:t>
      </w:r>
      <w:bookmarkStart w:id="1" w:name="OLE_LINK1"/>
      <w:r>
        <w:rPr>
          <w:rFonts w:ascii="Times New Roman" w:eastAsia="黑体" w:hAnsi="Times New Roman" w:cs="Times New Roman"/>
          <w:sz w:val="32"/>
          <w:szCs w:val="32"/>
        </w:rPr>
        <w:t>挥发性有机物</w:t>
      </w:r>
      <w:bookmarkEnd w:id="1"/>
      <w:r>
        <w:rPr>
          <w:rFonts w:ascii="Times New Roman" w:eastAsia="黑体" w:hAnsi="Times New Roman" w:cs="Times New Roman"/>
          <w:sz w:val="32"/>
          <w:szCs w:val="32"/>
        </w:rPr>
        <w:t>的快速筛查技术与设备开发</w:t>
      </w:r>
    </w:p>
    <w:bookmarkEnd w:id="0"/>
    <w:p w14:paraId="4394825A" w14:textId="77777777" w:rsidR="0064395D" w:rsidRDefault="00000000">
      <w:pPr>
        <w:widowControl/>
        <w:numPr>
          <w:ilvl w:val="0"/>
          <w:numId w:val="2"/>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需求内容及技术指标要求</w:t>
      </w:r>
    </w:p>
    <w:p w14:paraId="586261F7"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w:t>
      </w:r>
      <w:r>
        <w:rPr>
          <w:rFonts w:ascii="Times New Roman" w:eastAsia="仿宋" w:hAnsi="Times New Roman" w:cs="Times New Roman"/>
          <w:sz w:val="32"/>
          <w:szCs w:val="32"/>
        </w:rPr>
        <w:t>1</w:t>
      </w:r>
      <w:r>
        <w:rPr>
          <w:rFonts w:ascii="Times New Roman" w:eastAsia="仿宋" w:hAnsi="Times New Roman" w:cs="Times New Roman"/>
          <w:sz w:val="32"/>
          <w:szCs w:val="32"/>
        </w:rPr>
        <w:t>）研发适配复杂环境介质的挥发性有机物（</w:t>
      </w:r>
      <w:r>
        <w:rPr>
          <w:rFonts w:ascii="Times New Roman" w:eastAsia="仿宋" w:hAnsi="Times New Roman" w:cs="Times New Roman"/>
          <w:sz w:val="32"/>
          <w:szCs w:val="32"/>
        </w:rPr>
        <w:t>VOCs</w:t>
      </w:r>
      <w:r>
        <w:rPr>
          <w:rFonts w:ascii="Times New Roman" w:eastAsia="仿宋" w:hAnsi="Times New Roman" w:cs="Times New Roman"/>
          <w:sz w:val="32"/>
          <w:szCs w:val="32"/>
        </w:rPr>
        <w:t>）快速筛查技术与智能化设备，破解现有筛查技术操作繁琐、检测限偏高、无法实现多介质同步筛查、数据实时传输滞后等难题，实现</w:t>
      </w:r>
      <w:r>
        <w:rPr>
          <w:rFonts w:ascii="Times New Roman" w:eastAsia="仿宋" w:hAnsi="Times New Roman" w:cs="Times New Roman"/>
          <w:sz w:val="32"/>
          <w:szCs w:val="32"/>
        </w:rPr>
        <w:t>VOC</w:t>
      </w:r>
      <w:r>
        <w:rPr>
          <w:rFonts w:ascii="Times New Roman" w:eastAsia="仿宋" w:hAnsi="Times New Roman" w:cs="Times New Roman"/>
          <w:sz w:val="32"/>
          <w:szCs w:val="32"/>
        </w:rPr>
        <w:t>组分快速识别、浓度精准量化、数据实时上传。</w:t>
      </w:r>
    </w:p>
    <w:p w14:paraId="48C9C140"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2</w:t>
      </w:r>
      <w:r>
        <w:rPr>
          <w:rFonts w:ascii="Times New Roman" w:eastAsia="仿宋" w:hAnsi="Times New Roman" w:cs="Times New Roman"/>
          <w:sz w:val="32"/>
          <w:szCs w:val="32"/>
        </w:rPr>
        <w:t>）同步完成</w:t>
      </w:r>
      <w:r>
        <w:rPr>
          <w:rFonts w:ascii="Times New Roman" w:eastAsia="仿宋" w:hAnsi="Times New Roman" w:cs="Times New Roman" w:hint="eastAsia"/>
          <w:sz w:val="32"/>
          <w:szCs w:val="32"/>
        </w:rPr>
        <w:t>固体废物</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危险废物</w:t>
      </w:r>
      <w:r>
        <w:rPr>
          <w:rFonts w:ascii="Times New Roman" w:eastAsia="仿宋" w:hAnsi="Times New Roman" w:cs="Times New Roman"/>
          <w:sz w:val="32"/>
          <w:szCs w:val="32"/>
        </w:rPr>
        <w:t>、环境空气、土壤</w:t>
      </w:r>
      <w:r>
        <w:rPr>
          <w:rFonts w:ascii="Times New Roman" w:eastAsia="仿宋" w:hAnsi="Times New Roman" w:cs="Times New Roman" w:hint="eastAsia"/>
          <w:sz w:val="32"/>
          <w:szCs w:val="32"/>
        </w:rPr>
        <w:t>样品</w:t>
      </w:r>
      <w:r>
        <w:rPr>
          <w:rFonts w:ascii="Times New Roman" w:eastAsia="仿宋" w:hAnsi="Times New Roman" w:cs="Times New Roman"/>
          <w:sz w:val="32"/>
          <w:szCs w:val="32"/>
        </w:rPr>
        <w:t>≥</w:t>
      </w:r>
      <w:r>
        <w:rPr>
          <w:rFonts w:ascii="Times New Roman" w:eastAsia="仿宋" w:hAnsi="Times New Roman" w:cs="Times New Roman" w:hint="eastAsia"/>
          <w:sz w:val="32"/>
          <w:szCs w:val="32"/>
        </w:rPr>
        <w:t>4</w:t>
      </w:r>
      <w:r>
        <w:rPr>
          <w:rFonts w:ascii="Times New Roman" w:eastAsia="仿宋" w:hAnsi="Times New Roman" w:cs="Times New Roman"/>
          <w:sz w:val="32"/>
          <w:szCs w:val="32"/>
        </w:rPr>
        <w:t>类</w:t>
      </w:r>
      <w:r>
        <w:rPr>
          <w:rFonts w:ascii="Times New Roman" w:eastAsia="仿宋" w:hAnsi="Times New Roman" w:cs="Times New Roman"/>
          <w:sz w:val="32"/>
          <w:szCs w:val="32"/>
        </w:rPr>
        <w:t>VOCs</w:t>
      </w:r>
      <w:r>
        <w:rPr>
          <w:rFonts w:ascii="Times New Roman" w:eastAsia="仿宋" w:hAnsi="Times New Roman" w:cs="Times New Roman"/>
          <w:sz w:val="32"/>
          <w:szCs w:val="32"/>
        </w:rPr>
        <w:t>的监测。</w:t>
      </w:r>
    </w:p>
    <w:p w14:paraId="6DD17CE4"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3</w:t>
      </w:r>
      <w:r>
        <w:rPr>
          <w:rFonts w:ascii="Times New Roman" w:eastAsia="仿宋" w:hAnsi="Times New Roman" w:cs="Times New Roman"/>
          <w:sz w:val="32"/>
          <w:szCs w:val="32"/>
        </w:rPr>
        <w:t>）筛查精度满足醇类</w:t>
      </w:r>
      <w:r>
        <w:rPr>
          <w:rFonts w:ascii="Times New Roman" w:eastAsia="仿宋" w:hAnsi="Times New Roman" w:cs="Times New Roman"/>
          <w:sz w:val="32"/>
          <w:szCs w:val="32"/>
        </w:rPr>
        <w:t>VOCs</w:t>
      </w:r>
      <w:r>
        <w:rPr>
          <w:rFonts w:ascii="Times New Roman" w:eastAsia="仿宋" w:hAnsi="Times New Roman" w:cs="Times New Roman"/>
          <w:sz w:val="32"/>
          <w:szCs w:val="32"/>
        </w:rPr>
        <w:t>检测限</w:t>
      </w:r>
      <w:bookmarkStart w:id="2" w:name="OLE_LINK3"/>
      <w:r>
        <w:rPr>
          <w:rFonts w:ascii="Times New Roman" w:eastAsia="仿宋" w:hAnsi="Times New Roman" w:cs="Times New Roman"/>
          <w:sz w:val="32"/>
          <w:szCs w:val="32"/>
        </w:rPr>
        <w:t>≤</w:t>
      </w:r>
      <w:bookmarkEnd w:id="2"/>
      <w:r>
        <w:rPr>
          <w:rFonts w:ascii="Times New Roman" w:eastAsia="仿宋" w:hAnsi="Times New Roman" w:cs="Times New Roman" w:hint="eastAsia"/>
          <w:sz w:val="32"/>
          <w:szCs w:val="32"/>
        </w:rPr>
        <w:t>30 ppb</w:t>
      </w:r>
      <w:r>
        <w:rPr>
          <w:rFonts w:ascii="Times New Roman" w:eastAsia="仿宋" w:hAnsi="Times New Roman" w:cs="Times New Roman" w:hint="eastAsia"/>
          <w:sz w:val="32"/>
          <w:szCs w:val="32"/>
        </w:rPr>
        <w:t>，醛类</w:t>
      </w:r>
      <w:r>
        <w:rPr>
          <w:rFonts w:ascii="Times New Roman" w:eastAsia="仿宋" w:hAnsi="Times New Roman" w:cs="Times New Roman" w:hint="eastAsia"/>
          <w:sz w:val="32"/>
          <w:szCs w:val="32"/>
        </w:rPr>
        <w:t>VOCs</w:t>
      </w:r>
      <w:r>
        <w:rPr>
          <w:rFonts w:ascii="Times New Roman" w:eastAsia="仿宋" w:hAnsi="Times New Roman" w:cs="Times New Roman" w:hint="eastAsia"/>
          <w:sz w:val="32"/>
          <w:szCs w:val="32"/>
        </w:rPr>
        <w:t>检测限</w:t>
      </w:r>
      <w:r>
        <w:rPr>
          <w:rFonts w:ascii="Times New Roman" w:eastAsia="仿宋" w:hAnsi="Times New Roman" w:cs="Times New Roman"/>
          <w:sz w:val="32"/>
          <w:szCs w:val="32"/>
        </w:rPr>
        <w:t>≤</w:t>
      </w:r>
      <w:r>
        <w:rPr>
          <w:rFonts w:ascii="Times New Roman" w:eastAsia="仿宋" w:hAnsi="Times New Roman" w:cs="Times New Roman" w:hint="eastAsia"/>
          <w:sz w:val="32"/>
          <w:szCs w:val="32"/>
        </w:rPr>
        <w:t>50</w:t>
      </w:r>
      <w:r>
        <w:rPr>
          <w:rFonts w:ascii="Times New Roman" w:eastAsia="仿宋" w:hAnsi="Times New Roman" w:cs="Times New Roman"/>
          <w:sz w:val="32"/>
          <w:szCs w:val="32"/>
        </w:rPr>
        <w:t xml:space="preserve"> pp</w:t>
      </w:r>
      <w:r>
        <w:rPr>
          <w:rFonts w:ascii="Times New Roman" w:eastAsia="仿宋" w:hAnsi="Times New Roman" w:cs="Times New Roman" w:hint="eastAsia"/>
          <w:sz w:val="32"/>
          <w:szCs w:val="32"/>
        </w:rPr>
        <w:t>b</w:t>
      </w:r>
      <w:r>
        <w:rPr>
          <w:rFonts w:ascii="Times New Roman" w:eastAsia="仿宋" w:hAnsi="Times New Roman" w:cs="Times New Roman" w:hint="eastAsia"/>
          <w:sz w:val="32"/>
          <w:szCs w:val="32"/>
        </w:rPr>
        <w:t>，</w:t>
      </w:r>
      <w:r>
        <w:rPr>
          <w:rFonts w:ascii="Times New Roman" w:eastAsia="仿宋" w:hAnsi="Times New Roman" w:cs="Times New Roman"/>
          <w:sz w:val="32"/>
          <w:szCs w:val="32"/>
        </w:rPr>
        <w:t>胺类</w:t>
      </w:r>
      <w:r>
        <w:rPr>
          <w:rFonts w:ascii="Times New Roman" w:eastAsia="仿宋" w:hAnsi="Times New Roman" w:cs="Times New Roman" w:hint="eastAsia"/>
          <w:sz w:val="32"/>
          <w:szCs w:val="32"/>
        </w:rPr>
        <w:t>VOCs</w:t>
      </w:r>
      <w:r>
        <w:rPr>
          <w:rFonts w:ascii="Times New Roman" w:eastAsia="仿宋" w:hAnsi="Times New Roman" w:cs="Times New Roman"/>
          <w:sz w:val="32"/>
          <w:szCs w:val="32"/>
        </w:rPr>
        <w:t>检测限</w:t>
      </w:r>
      <w:r>
        <w:rPr>
          <w:rFonts w:ascii="Times New Roman" w:eastAsia="仿宋" w:hAnsi="Times New Roman" w:cs="Times New Roman"/>
          <w:sz w:val="32"/>
          <w:szCs w:val="32"/>
        </w:rPr>
        <w:t>≤</w:t>
      </w:r>
      <w:r>
        <w:rPr>
          <w:rFonts w:ascii="Times New Roman" w:eastAsia="仿宋" w:hAnsi="Times New Roman" w:cs="Times New Roman" w:hint="eastAsia"/>
          <w:sz w:val="32"/>
          <w:szCs w:val="32"/>
        </w:rPr>
        <w:t>50 ppb,</w:t>
      </w:r>
      <w:r>
        <w:t xml:space="preserve"> </w:t>
      </w:r>
      <w:r>
        <w:rPr>
          <w:rFonts w:ascii="Times New Roman" w:eastAsia="仿宋" w:hAnsi="Times New Roman" w:cs="Times New Roman"/>
          <w:sz w:val="32"/>
          <w:szCs w:val="32"/>
        </w:rPr>
        <w:t>芳香烃</w:t>
      </w:r>
      <w:r>
        <w:rPr>
          <w:rFonts w:ascii="Times New Roman" w:eastAsia="仿宋" w:hAnsi="Times New Roman" w:cs="Times New Roman" w:hint="eastAsia"/>
          <w:sz w:val="32"/>
          <w:szCs w:val="32"/>
        </w:rPr>
        <w:t>类</w:t>
      </w:r>
      <w:r>
        <w:rPr>
          <w:rFonts w:ascii="Times New Roman" w:eastAsia="仿宋" w:hAnsi="Times New Roman" w:cs="Times New Roman"/>
          <w:sz w:val="32"/>
          <w:szCs w:val="32"/>
        </w:rPr>
        <w:t>VOCs</w:t>
      </w:r>
      <w:r>
        <w:rPr>
          <w:rFonts w:ascii="Times New Roman" w:eastAsia="仿宋" w:hAnsi="Times New Roman" w:cs="Times New Roman"/>
          <w:sz w:val="32"/>
          <w:szCs w:val="32"/>
        </w:rPr>
        <w:t>检测限</w:t>
      </w:r>
      <w:r>
        <w:rPr>
          <w:rFonts w:ascii="Times New Roman" w:eastAsia="仿宋" w:hAnsi="Times New Roman" w:cs="Times New Roman"/>
          <w:sz w:val="32"/>
          <w:szCs w:val="32"/>
        </w:rPr>
        <w:t>≤</w:t>
      </w:r>
      <w:r>
        <w:rPr>
          <w:rFonts w:ascii="Times New Roman" w:eastAsia="仿宋" w:hAnsi="Times New Roman" w:cs="Times New Roman" w:hint="eastAsia"/>
          <w:sz w:val="32"/>
          <w:szCs w:val="32"/>
        </w:rPr>
        <w:t>80 ppb</w:t>
      </w:r>
      <w:r>
        <w:rPr>
          <w:rFonts w:ascii="Times New Roman" w:eastAsia="仿宋" w:hAnsi="Times New Roman" w:cs="Times New Roman"/>
          <w:sz w:val="32"/>
          <w:szCs w:val="32"/>
        </w:rPr>
        <w:t>。</w:t>
      </w:r>
    </w:p>
    <w:p w14:paraId="60E9FF64"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4</w:t>
      </w:r>
      <w:r>
        <w:rPr>
          <w:rFonts w:ascii="Times New Roman" w:eastAsia="仿宋" w:hAnsi="Times New Roman" w:cs="Times New Roman"/>
          <w:sz w:val="32"/>
          <w:szCs w:val="32"/>
        </w:rPr>
        <w:t>）</w:t>
      </w:r>
      <w:r>
        <w:rPr>
          <w:rFonts w:ascii="Times New Roman" w:eastAsia="仿宋" w:hAnsi="Times New Roman" w:cs="Times New Roman" w:hint="eastAsia"/>
          <w:sz w:val="32"/>
          <w:szCs w:val="32"/>
        </w:rPr>
        <w:t>稳定性</w:t>
      </w:r>
      <w:r>
        <w:rPr>
          <w:rFonts w:ascii="Times New Roman" w:eastAsia="仿宋" w:hAnsi="Times New Roman" w:cs="Times New Roman"/>
          <w:sz w:val="32"/>
          <w:szCs w:val="32"/>
        </w:rPr>
        <w:t>相对误差</w:t>
      </w:r>
      <w:r>
        <w:rPr>
          <w:rFonts w:ascii="Times New Roman" w:eastAsia="仿宋" w:hAnsi="Times New Roman" w:cs="Times New Roman"/>
          <w:sz w:val="32"/>
          <w:szCs w:val="32"/>
        </w:rPr>
        <w:t>≤10%</w:t>
      </w:r>
      <w:r>
        <w:rPr>
          <w:rFonts w:ascii="Times New Roman" w:eastAsia="仿宋" w:hAnsi="Times New Roman" w:cs="Times New Roman"/>
          <w:sz w:val="32"/>
          <w:szCs w:val="32"/>
        </w:rPr>
        <w:t>，重复性相对标准偏差</w:t>
      </w:r>
      <w:r>
        <w:rPr>
          <w:rFonts w:ascii="Times New Roman" w:eastAsia="仿宋" w:hAnsi="Times New Roman" w:cs="Times New Roman"/>
          <w:sz w:val="32"/>
          <w:szCs w:val="32"/>
        </w:rPr>
        <w:t>RSD≤5%</w:t>
      </w:r>
      <w:r>
        <w:rPr>
          <w:rFonts w:ascii="Times New Roman" w:eastAsia="仿宋" w:hAnsi="Times New Roman" w:cs="Times New Roman"/>
          <w:sz w:val="32"/>
          <w:szCs w:val="32"/>
        </w:rPr>
        <w:t>；连续工作</w:t>
      </w:r>
      <w:r>
        <w:rPr>
          <w:rFonts w:ascii="Times New Roman" w:eastAsia="仿宋" w:hAnsi="Times New Roman" w:cs="Times New Roman"/>
          <w:sz w:val="32"/>
          <w:szCs w:val="32"/>
        </w:rPr>
        <w:t>8h</w:t>
      </w:r>
      <w:r>
        <w:rPr>
          <w:rFonts w:ascii="Times New Roman" w:eastAsia="仿宋" w:hAnsi="Times New Roman" w:cs="Times New Roman"/>
          <w:sz w:val="32"/>
          <w:szCs w:val="32"/>
        </w:rPr>
        <w:t>基线漂移</w:t>
      </w:r>
      <w:r>
        <w:rPr>
          <w:rFonts w:ascii="Times New Roman" w:eastAsia="仿宋" w:hAnsi="Times New Roman" w:cs="Times New Roman"/>
          <w:sz w:val="32"/>
          <w:szCs w:val="32"/>
        </w:rPr>
        <w:t>≤10%</w:t>
      </w:r>
      <w:r>
        <w:rPr>
          <w:rFonts w:ascii="Times New Roman" w:eastAsia="仿宋" w:hAnsi="Times New Roman" w:cs="Times New Roman"/>
          <w:sz w:val="32"/>
          <w:szCs w:val="32"/>
        </w:rPr>
        <w:t>，环境中干扰误差</w:t>
      </w:r>
      <w:r>
        <w:rPr>
          <w:rFonts w:ascii="Times New Roman" w:eastAsia="仿宋" w:hAnsi="Times New Roman" w:cs="Times New Roman"/>
          <w:sz w:val="32"/>
          <w:szCs w:val="32"/>
        </w:rPr>
        <w:t>≤5%</w:t>
      </w:r>
      <w:r>
        <w:rPr>
          <w:rFonts w:ascii="Times New Roman" w:eastAsia="仿宋" w:hAnsi="Times New Roman" w:cs="Times New Roman"/>
          <w:sz w:val="32"/>
          <w:szCs w:val="32"/>
        </w:rPr>
        <w:t>。</w:t>
      </w:r>
    </w:p>
    <w:p w14:paraId="0C3AE0E2"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5</w:t>
      </w:r>
      <w:r>
        <w:rPr>
          <w:rFonts w:ascii="Times New Roman" w:eastAsia="仿宋" w:hAnsi="Times New Roman" w:cs="Times New Roman"/>
          <w:sz w:val="32"/>
          <w:szCs w:val="32"/>
        </w:rPr>
        <w:t>）单一样品筛查时间</w:t>
      </w:r>
      <w:r>
        <w:rPr>
          <w:rFonts w:ascii="Times New Roman" w:eastAsia="仿宋" w:hAnsi="Times New Roman" w:cs="Times New Roman"/>
          <w:sz w:val="32"/>
          <w:szCs w:val="32"/>
        </w:rPr>
        <w:t>≤15</w:t>
      </w:r>
      <w:r>
        <w:rPr>
          <w:rFonts w:ascii="Times New Roman" w:eastAsia="仿宋" w:hAnsi="Times New Roman" w:cs="Times New Roman"/>
          <w:sz w:val="32"/>
          <w:szCs w:val="32"/>
        </w:rPr>
        <w:t>分钟（含前处理、检测、结果输出），</w:t>
      </w:r>
      <w:r>
        <w:rPr>
          <w:rFonts w:ascii="Times New Roman" w:eastAsia="仿宋" w:hAnsi="Times New Roman" w:cs="Times New Roman" w:hint="eastAsia"/>
          <w:sz w:val="32"/>
          <w:szCs w:val="32"/>
        </w:rPr>
        <w:t>无需前处理的样品（如环境空气样品）</w:t>
      </w:r>
      <w:r>
        <w:rPr>
          <w:rFonts w:ascii="Times New Roman" w:eastAsia="仿宋" w:hAnsi="Times New Roman" w:cs="Times New Roman"/>
          <w:sz w:val="32"/>
          <w:szCs w:val="32"/>
        </w:rPr>
        <w:t>VOC</w:t>
      </w:r>
      <w:r>
        <w:rPr>
          <w:rFonts w:ascii="Times New Roman" w:eastAsia="仿宋" w:hAnsi="Times New Roman" w:cs="Times New Roman"/>
          <w:sz w:val="32"/>
          <w:szCs w:val="32"/>
        </w:rPr>
        <w:t>筛查可实现即时检测（</w:t>
      </w:r>
      <w:r>
        <w:rPr>
          <w:rFonts w:ascii="Times New Roman" w:eastAsia="仿宋" w:hAnsi="Times New Roman" w:cs="Times New Roman"/>
          <w:sz w:val="32"/>
          <w:szCs w:val="32"/>
        </w:rPr>
        <w:t>≤3</w:t>
      </w:r>
      <w:r>
        <w:rPr>
          <w:rFonts w:ascii="Times New Roman" w:eastAsia="仿宋" w:hAnsi="Times New Roman" w:cs="Times New Roman"/>
          <w:sz w:val="32"/>
          <w:szCs w:val="32"/>
        </w:rPr>
        <w:t>分钟），应急场景下可实现多样品连续筛查，每小时样品筛查量</w:t>
      </w:r>
      <w:r>
        <w:rPr>
          <w:rFonts w:ascii="Times New Roman" w:eastAsia="仿宋" w:hAnsi="Times New Roman" w:cs="Times New Roman"/>
          <w:sz w:val="32"/>
          <w:szCs w:val="32"/>
        </w:rPr>
        <w:t>≥20</w:t>
      </w:r>
      <w:r>
        <w:rPr>
          <w:rFonts w:ascii="Times New Roman" w:eastAsia="仿宋" w:hAnsi="Times New Roman" w:cs="Times New Roman"/>
          <w:sz w:val="32"/>
          <w:szCs w:val="32"/>
        </w:rPr>
        <w:t>个，通过算法引入，可自行设定浓度阈值。</w:t>
      </w:r>
    </w:p>
    <w:p w14:paraId="34FED0F2"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6</w:t>
      </w:r>
      <w:r>
        <w:rPr>
          <w:rFonts w:ascii="Times New Roman" w:eastAsia="仿宋" w:hAnsi="Times New Roman" w:cs="Times New Roman"/>
          <w:sz w:val="32"/>
          <w:szCs w:val="32"/>
        </w:rPr>
        <w:t>）研发配套挥发物富集模块，适配化学电阻气体传感器，整体装置便携化</w:t>
      </w:r>
      <w:r>
        <w:rPr>
          <w:rFonts w:ascii="Times New Roman" w:eastAsia="仿宋" w:hAnsi="Times New Roman" w:cs="Times New Roman" w:hint="eastAsia"/>
          <w:sz w:val="32"/>
          <w:szCs w:val="32"/>
        </w:rPr>
        <w:t>且符合</w:t>
      </w:r>
      <w:r>
        <w:rPr>
          <w:rFonts w:ascii="Times New Roman" w:eastAsia="仿宋" w:hAnsi="Times New Roman" w:cs="Times New Roman" w:hint="eastAsia"/>
          <w:sz w:val="32"/>
          <w:szCs w:val="32"/>
        </w:rPr>
        <w:t>GB 12358-2024</w:t>
      </w:r>
      <w:r>
        <w:rPr>
          <w:rFonts w:ascii="Times New Roman" w:eastAsia="仿宋" w:hAnsi="Times New Roman" w:cs="Times New Roman" w:hint="eastAsia"/>
          <w:sz w:val="32"/>
          <w:szCs w:val="32"/>
        </w:rPr>
        <w:t>要求</w:t>
      </w:r>
      <w:r>
        <w:rPr>
          <w:rFonts w:ascii="Times New Roman" w:eastAsia="仿宋" w:hAnsi="Times New Roman" w:cs="Times New Roman"/>
          <w:sz w:val="32"/>
          <w:szCs w:val="32"/>
        </w:rPr>
        <w:t>，手持</w:t>
      </w:r>
      <w:r>
        <w:rPr>
          <w:rFonts w:ascii="Times New Roman" w:eastAsia="仿宋" w:hAnsi="Times New Roman" w:cs="Times New Roman"/>
          <w:sz w:val="32"/>
          <w:szCs w:val="32"/>
        </w:rPr>
        <w:t>/</w:t>
      </w:r>
      <w:r>
        <w:rPr>
          <w:rFonts w:ascii="Times New Roman" w:eastAsia="仿宋" w:hAnsi="Times New Roman" w:cs="Times New Roman"/>
          <w:sz w:val="32"/>
          <w:szCs w:val="32"/>
        </w:rPr>
        <w:t>车载现场使用续航</w:t>
      </w:r>
      <w:r>
        <w:rPr>
          <w:rFonts w:ascii="Times New Roman" w:eastAsia="仿宋" w:hAnsi="Times New Roman" w:cs="Times New Roman"/>
          <w:sz w:val="32"/>
          <w:szCs w:val="32"/>
        </w:rPr>
        <w:t>≥4h</w:t>
      </w:r>
      <w:r>
        <w:rPr>
          <w:rFonts w:ascii="Times New Roman" w:eastAsia="仿宋" w:hAnsi="Times New Roman" w:cs="Times New Roman" w:hint="eastAsia"/>
          <w:sz w:val="32"/>
          <w:szCs w:val="32"/>
        </w:rPr>
        <w:t>，可用于泄露事故</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违法倾倒应急响应及现场快速执法</w:t>
      </w:r>
      <w:r>
        <w:rPr>
          <w:rFonts w:ascii="Times New Roman" w:eastAsia="仿宋" w:hAnsi="Times New Roman" w:cs="Times New Roman"/>
          <w:sz w:val="32"/>
          <w:szCs w:val="32"/>
        </w:rPr>
        <w:t>。</w:t>
      </w:r>
    </w:p>
    <w:p w14:paraId="0839C475"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7</w:t>
      </w:r>
      <w:r>
        <w:rPr>
          <w:rFonts w:ascii="Times New Roman" w:eastAsia="仿宋" w:hAnsi="Times New Roman" w:cs="Times New Roman"/>
          <w:sz w:val="32"/>
          <w:szCs w:val="32"/>
        </w:rPr>
        <w:t>）具备实时数据采集、浓度显示、超标预警、数据存储与导出功能，支持数据上传监测平台。</w:t>
      </w:r>
    </w:p>
    <w:p w14:paraId="63D989C1" w14:textId="77777777" w:rsidR="0064395D" w:rsidRDefault="00000000">
      <w:pPr>
        <w:widowControl/>
        <w:numPr>
          <w:ilvl w:val="0"/>
          <w:numId w:val="2"/>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预期成果形式</w:t>
      </w:r>
    </w:p>
    <w:p w14:paraId="549619FA"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达到上述所有标准的挥发性有机物检测装置</w:t>
      </w:r>
      <w:r>
        <w:rPr>
          <w:rFonts w:ascii="Times New Roman" w:eastAsia="仿宋" w:hAnsi="Times New Roman" w:cs="Times New Roman"/>
          <w:sz w:val="32"/>
          <w:szCs w:val="32"/>
        </w:rPr>
        <w:t>1</w:t>
      </w:r>
      <w:r>
        <w:rPr>
          <w:rFonts w:ascii="Times New Roman" w:eastAsia="仿宋" w:hAnsi="Times New Roman" w:cs="Times New Roman"/>
          <w:sz w:val="32"/>
          <w:szCs w:val="32"/>
        </w:rPr>
        <w:t>套。</w:t>
      </w:r>
    </w:p>
    <w:p w14:paraId="6258B660" w14:textId="77777777" w:rsidR="0064395D" w:rsidRDefault="00000000">
      <w:pPr>
        <w:widowControl/>
        <w:numPr>
          <w:ilvl w:val="0"/>
          <w:numId w:val="2"/>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交付条件</w:t>
      </w:r>
    </w:p>
    <w:p w14:paraId="71A5D712"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1</w:t>
      </w:r>
      <w:r>
        <w:rPr>
          <w:rFonts w:ascii="Times New Roman" w:eastAsia="仿宋" w:hAnsi="Times New Roman" w:cs="Times New Roman"/>
          <w:sz w:val="32"/>
          <w:szCs w:val="32"/>
        </w:rPr>
        <w:t>）基于化学电阻气体传感器的环境介质中挥发性有机物快速筛查样机</w:t>
      </w:r>
      <w:r>
        <w:rPr>
          <w:rFonts w:ascii="Times New Roman" w:eastAsia="仿宋" w:hAnsi="Times New Roman" w:cs="Times New Roman"/>
          <w:sz w:val="32"/>
          <w:szCs w:val="32"/>
        </w:rPr>
        <w:t>1</w:t>
      </w:r>
      <w:r>
        <w:rPr>
          <w:rFonts w:ascii="Times New Roman" w:eastAsia="仿宋" w:hAnsi="Times New Roman" w:cs="Times New Roman"/>
          <w:sz w:val="32"/>
          <w:szCs w:val="32"/>
        </w:rPr>
        <w:t>套，含气体富集模块、传感器检测模块、控制与显示模块，完成整机装配与性能调试。</w:t>
      </w:r>
    </w:p>
    <w:p w14:paraId="1539482F"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2</w:t>
      </w:r>
      <w:r>
        <w:rPr>
          <w:rFonts w:ascii="Times New Roman" w:eastAsia="仿宋" w:hAnsi="Times New Roman" w:cs="Times New Roman"/>
          <w:sz w:val="32"/>
          <w:szCs w:val="32"/>
        </w:rPr>
        <w:t>）揭榜方依据发榜方提供的试验条件和</w:t>
      </w:r>
      <w:r>
        <w:rPr>
          <w:rFonts w:ascii="Times New Roman" w:eastAsia="仿宋" w:hAnsi="Times New Roman" w:cs="Times New Roman" w:hint="eastAsia"/>
          <w:sz w:val="32"/>
          <w:szCs w:val="32"/>
        </w:rPr>
        <w:t>样品</w:t>
      </w:r>
      <w:r>
        <w:rPr>
          <w:rFonts w:ascii="Times New Roman" w:eastAsia="仿宋" w:hAnsi="Times New Roman" w:cs="Times New Roman"/>
          <w:sz w:val="32"/>
          <w:szCs w:val="32"/>
        </w:rPr>
        <w:t>，协助完成相关成套装备的现场或模拟试验，验证处理能力、检测能力等指标。</w:t>
      </w:r>
    </w:p>
    <w:p w14:paraId="640F9B1B"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3</w:t>
      </w:r>
      <w:r>
        <w:rPr>
          <w:rFonts w:ascii="Times New Roman" w:eastAsia="仿宋" w:hAnsi="Times New Roman" w:cs="Times New Roman"/>
          <w:sz w:val="32"/>
          <w:szCs w:val="32"/>
        </w:rPr>
        <w:t>）项目通过评审，满足工艺先进性与可推广性要求，达成验收条件。</w:t>
      </w:r>
    </w:p>
    <w:p w14:paraId="095ABF51"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4</w:t>
      </w:r>
      <w:r>
        <w:rPr>
          <w:rFonts w:ascii="Times New Roman" w:eastAsia="仿宋" w:hAnsi="Times New Roman" w:cs="Times New Roman"/>
          <w:sz w:val="32"/>
          <w:szCs w:val="32"/>
        </w:rPr>
        <w:t>）项目研发总结报告、传感器选型与优化报告、检测方法说明书、性能测试报告、操作规程、维护手册、专利</w:t>
      </w:r>
      <w:r>
        <w:rPr>
          <w:rFonts w:ascii="Times New Roman" w:eastAsia="仿宋" w:hAnsi="Times New Roman" w:cs="Times New Roman"/>
          <w:sz w:val="32"/>
          <w:szCs w:val="32"/>
        </w:rPr>
        <w:t>/</w:t>
      </w:r>
      <w:r>
        <w:rPr>
          <w:rFonts w:ascii="Times New Roman" w:eastAsia="仿宋" w:hAnsi="Times New Roman" w:cs="Times New Roman"/>
          <w:sz w:val="32"/>
          <w:szCs w:val="32"/>
        </w:rPr>
        <w:t>软著申请材料（专利</w:t>
      </w:r>
      <w:r>
        <w:rPr>
          <w:rFonts w:ascii="Times New Roman" w:eastAsia="仿宋" w:hAnsi="Times New Roman" w:cs="Times New Roman"/>
          <w:sz w:val="32"/>
          <w:szCs w:val="32"/>
        </w:rPr>
        <w:t>≥1</w:t>
      </w:r>
      <w:r>
        <w:rPr>
          <w:rFonts w:ascii="Times New Roman" w:eastAsia="仿宋" w:hAnsi="Times New Roman" w:cs="Times New Roman"/>
          <w:sz w:val="32"/>
          <w:szCs w:val="32"/>
        </w:rPr>
        <w:t>项，软件著作权</w:t>
      </w:r>
      <w:r>
        <w:rPr>
          <w:rFonts w:ascii="Times New Roman" w:eastAsia="仿宋" w:hAnsi="Times New Roman" w:cs="Times New Roman"/>
          <w:sz w:val="32"/>
          <w:szCs w:val="32"/>
        </w:rPr>
        <w:t>≥1</w:t>
      </w:r>
      <w:r>
        <w:rPr>
          <w:rFonts w:ascii="Times New Roman" w:eastAsia="仿宋" w:hAnsi="Times New Roman" w:cs="Times New Roman"/>
          <w:sz w:val="32"/>
          <w:szCs w:val="32"/>
        </w:rPr>
        <w:t>项）。</w:t>
      </w:r>
    </w:p>
    <w:p w14:paraId="7906106E" w14:textId="77777777" w:rsidR="0064395D" w:rsidRDefault="00000000">
      <w:pPr>
        <w:widowControl/>
        <w:numPr>
          <w:ilvl w:val="0"/>
          <w:numId w:val="2"/>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项目实施周期及揭榜金额</w:t>
      </w:r>
      <w:r>
        <w:rPr>
          <w:rFonts w:ascii="Times New Roman" w:eastAsia="黑体" w:hAnsi="Times New Roman" w:cs="Times New Roman"/>
          <w:sz w:val="32"/>
          <w:szCs w:val="32"/>
        </w:rPr>
        <w:t xml:space="preserve"> </w:t>
      </w:r>
    </w:p>
    <w:p w14:paraId="0CC2FD27"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项目实施周期</w:t>
      </w:r>
      <w:r>
        <w:rPr>
          <w:rFonts w:ascii="Times New Roman" w:eastAsia="仿宋" w:hAnsi="Times New Roman" w:cs="Times New Roman"/>
          <w:sz w:val="32"/>
          <w:szCs w:val="32"/>
        </w:rPr>
        <w:t xml:space="preserve"> 1 </w:t>
      </w:r>
      <w:r>
        <w:rPr>
          <w:rFonts w:ascii="Times New Roman" w:eastAsia="仿宋" w:hAnsi="Times New Roman" w:cs="Times New Roman"/>
          <w:sz w:val="32"/>
          <w:szCs w:val="32"/>
        </w:rPr>
        <w:t>年；项目总揭榜金额</w:t>
      </w:r>
      <w:r>
        <w:rPr>
          <w:rFonts w:ascii="Times New Roman" w:eastAsia="仿宋" w:hAnsi="Times New Roman" w:cs="Times New Roman"/>
          <w:sz w:val="32"/>
          <w:szCs w:val="32"/>
        </w:rPr>
        <w:t xml:space="preserve">6 </w:t>
      </w:r>
      <w:r>
        <w:rPr>
          <w:rFonts w:ascii="Times New Roman" w:eastAsia="仿宋" w:hAnsi="Times New Roman" w:cs="Times New Roman"/>
          <w:sz w:val="32"/>
          <w:szCs w:val="32"/>
        </w:rPr>
        <w:t>万元。费用涵盖研发耗材、元器件采购、加工制造、测试验证、知识产权申请、人员劳务、培训验收等全部项目相关费用，无额外附加费用。</w:t>
      </w:r>
    </w:p>
    <w:p w14:paraId="48D8DAEF" w14:textId="77777777" w:rsidR="0064395D" w:rsidRDefault="00000000">
      <w:pPr>
        <w:widowControl/>
        <w:numPr>
          <w:ilvl w:val="0"/>
          <w:numId w:val="2"/>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对揭榜方要求</w:t>
      </w:r>
      <w:r>
        <w:rPr>
          <w:rFonts w:ascii="Times New Roman" w:eastAsia="黑体" w:hAnsi="Times New Roman" w:cs="Times New Roman"/>
          <w:sz w:val="32"/>
          <w:szCs w:val="32"/>
        </w:rPr>
        <w:t xml:space="preserve"> </w:t>
      </w:r>
    </w:p>
    <w:p w14:paraId="1D98EA8E" w14:textId="77777777" w:rsidR="0064395D" w:rsidRDefault="00000000">
      <w:pPr>
        <w:widowControl/>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揭榜方应具有独立的研发团队、配套的科研条件和自主研发实力，能按要求完成揭榜任务。</w:t>
      </w:r>
    </w:p>
    <w:p w14:paraId="69F40C02" w14:textId="77777777" w:rsidR="0064395D" w:rsidRDefault="0064395D">
      <w:pPr>
        <w:rPr>
          <w:rFonts w:ascii="Times New Roman" w:hAnsi="Times New Roman" w:cs="Times New Roman"/>
          <w:color w:val="EE0000"/>
        </w:rPr>
      </w:pPr>
    </w:p>
    <w:sectPr w:rsidR="006439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7E9E" w14:textId="77777777" w:rsidR="00F12366" w:rsidRDefault="00F12366" w:rsidP="00DF539E">
      <w:r>
        <w:separator/>
      </w:r>
    </w:p>
  </w:endnote>
  <w:endnote w:type="continuationSeparator" w:id="0">
    <w:p w14:paraId="6B1EF2E9" w14:textId="77777777" w:rsidR="00F12366" w:rsidRDefault="00F12366" w:rsidP="00DF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EB13" w14:textId="77777777" w:rsidR="00F12366" w:rsidRDefault="00F12366" w:rsidP="00DF539E">
      <w:r>
        <w:separator/>
      </w:r>
    </w:p>
  </w:footnote>
  <w:footnote w:type="continuationSeparator" w:id="0">
    <w:p w14:paraId="14B6E589" w14:textId="77777777" w:rsidR="00F12366" w:rsidRDefault="00F12366" w:rsidP="00DF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2E6BB1"/>
    <w:multiLevelType w:val="singleLevel"/>
    <w:tmpl w:val="E42E6BB1"/>
    <w:lvl w:ilvl="0">
      <w:start w:val="1"/>
      <w:numFmt w:val="decimal"/>
      <w:suff w:val="space"/>
      <w:lvlText w:val="%1."/>
      <w:lvlJc w:val="left"/>
    </w:lvl>
  </w:abstractNum>
  <w:abstractNum w:abstractNumId="1" w15:restartNumberingAfterBreak="0">
    <w:multiLevelType w:val="singleLevel"/>
    <w:tmpl w:val="00000000"/>
    <w:lvl w:ilvl="0">
      <w:start w:val="1"/>
      <w:numFmt w:val="decimal"/>
      <w:suff w:val="space"/>
      <w:lvlText w:val="%1."/>
      <w:lvlJc w:val="left"/>
    </w:lvl>
  </w:abstractNum>
  <w:num w:numId="1" w16cid:durableId="1885366767">
    <w:abstractNumId w:val="1"/>
  </w:num>
  <w:num w:numId="2" w16cid:durableId="62423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3DA"/>
    <w:rsid w:val="0013606B"/>
    <w:rsid w:val="00235BA7"/>
    <w:rsid w:val="002B1AF2"/>
    <w:rsid w:val="002F27D2"/>
    <w:rsid w:val="003336EA"/>
    <w:rsid w:val="003B0534"/>
    <w:rsid w:val="00496266"/>
    <w:rsid w:val="00502A9D"/>
    <w:rsid w:val="005613EB"/>
    <w:rsid w:val="00573F3D"/>
    <w:rsid w:val="005C6B09"/>
    <w:rsid w:val="0064395D"/>
    <w:rsid w:val="006E7EF6"/>
    <w:rsid w:val="00753C45"/>
    <w:rsid w:val="008A3404"/>
    <w:rsid w:val="008D33DA"/>
    <w:rsid w:val="009873D3"/>
    <w:rsid w:val="00A474C4"/>
    <w:rsid w:val="00A53AB0"/>
    <w:rsid w:val="00C24162"/>
    <w:rsid w:val="00DB065C"/>
    <w:rsid w:val="00DF539E"/>
    <w:rsid w:val="00E573AA"/>
    <w:rsid w:val="00EF43FE"/>
    <w:rsid w:val="00F0279C"/>
    <w:rsid w:val="00F12366"/>
    <w:rsid w:val="00F365A1"/>
    <w:rsid w:val="00FE2390"/>
    <w:rsid w:val="090F6950"/>
    <w:rsid w:val="21501891"/>
    <w:rsid w:val="24C85992"/>
    <w:rsid w:val="255F7EC6"/>
    <w:rsid w:val="34C76B88"/>
    <w:rsid w:val="41E81D31"/>
    <w:rsid w:val="5CA14C5D"/>
    <w:rsid w:val="69034A64"/>
    <w:rsid w:val="79F5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38850"/>
  <w15:docId w15:val="{FAAE4C2F-330F-4DDB-9679-103ECFFF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character" w:styleId="a8">
    <w:name w:val="annotation reference"/>
    <w:basedOn w:val="a0"/>
    <w:qFormat/>
    <w:rPr>
      <w:sz w:val="21"/>
      <w:szCs w:val="21"/>
    </w:r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paragraph" w:styleId="a9">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669F8-F632-416B-9EF3-13872E19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Y Y</cp:lastModifiedBy>
  <cp:revision>5</cp:revision>
  <dcterms:created xsi:type="dcterms:W3CDTF">2026-04-18T12:44:00Z</dcterms:created>
  <dcterms:modified xsi:type="dcterms:W3CDTF">2026-06-12T02:51:00Z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eyJoZGlkIjoiNmIwNTgyYWY2MmFkZjY4MTU0NGU0YTEwZmQwZGRkZDAiLCJ1c2VySWQiOiI0ODA4NDc2MTYifQ==</vt:lpwstr>
  </property>
  <property fmtid="{D5CDD505-2E9C-101B-9397-08002B2CF9AE}" pid="4" name="ICV">
    <vt:lpwstr>B40C6399C9714C4B8C669FD8265C175D_13</vt:lpwstr>
  </property>
</Properties>
</file>